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textAlignment w:val="auto"/>
        <w:rPr>
          <w:rFonts w:hint="eastAsia" w:ascii="黑体" w:hAnsi="黑体" w:eastAsia="黑体" w:cs="黑体"/>
          <w:color w:val="auto"/>
          <w:spacing w:val="10"/>
          <w:szCs w:val="32"/>
          <w:u w:val="none"/>
        </w:rPr>
      </w:pPr>
      <w:r>
        <w:rPr>
          <w:rFonts w:hint="eastAsia" w:ascii="黑体" w:hAnsi="黑体" w:eastAsia="黑体" w:cs="黑体"/>
          <w:color w:val="auto"/>
          <w:spacing w:val="10"/>
          <w:szCs w:val="32"/>
          <w:u w:val="none"/>
        </w:rPr>
        <w:t>附件1</w:t>
      </w:r>
    </w:p>
    <w:p>
      <w:pPr>
        <w:widowControl w:val="0"/>
        <w:wordWrap/>
        <w:adjustRightInd/>
        <w:snapToGrid/>
        <w:spacing w:line="580" w:lineRule="exact"/>
        <w:jc w:val="both"/>
        <w:textAlignment w:val="auto"/>
        <w:rPr>
          <w:rFonts w:hint="eastAsia" w:ascii="宋体" w:hAnsi="宋体" w:eastAsia="宋体" w:cs="方正小标宋简体"/>
          <w:color w:val="auto"/>
          <w:spacing w:val="10"/>
          <w:sz w:val="44"/>
          <w:szCs w:val="44"/>
          <w:u w:val="none"/>
        </w:rPr>
      </w:pPr>
    </w:p>
    <w:p>
      <w:pPr>
        <w:widowControl w:val="0"/>
        <w:wordWrap/>
        <w:adjustRightInd/>
        <w:snapToGrid/>
        <w:spacing w:line="580" w:lineRule="exact"/>
        <w:jc w:val="center"/>
        <w:textAlignment w:val="auto"/>
        <w:rPr>
          <w:rFonts w:hint="eastAsia" w:ascii="宋体" w:hAnsi="宋体" w:eastAsia="方正小标宋简体" w:cs="方正小标宋简体"/>
          <w:color w:val="auto"/>
          <w:spacing w:val="10"/>
          <w:sz w:val="44"/>
          <w:szCs w:val="44"/>
          <w:u w:val="none"/>
          <w:lang w:val="en-US" w:eastAsia="zh-CN"/>
        </w:rPr>
      </w:pPr>
      <w:r>
        <w:rPr>
          <w:rFonts w:hint="eastAsia" w:ascii="宋体" w:hAnsi="宋体" w:eastAsia="宋体" w:cs="方正小标宋简体"/>
          <w:color w:val="auto"/>
          <w:spacing w:val="10"/>
          <w:sz w:val="44"/>
          <w:szCs w:val="44"/>
          <w:u w:val="none"/>
        </w:rPr>
        <w:t>2020</w:t>
      </w:r>
      <w:r>
        <w:rPr>
          <w:rFonts w:hint="eastAsia" w:ascii="宋体" w:hAnsi="宋体" w:eastAsia="方正小标宋简体" w:cs="方正小标宋简体"/>
          <w:color w:val="auto"/>
          <w:spacing w:val="10"/>
          <w:sz w:val="44"/>
          <w:szCs w:val="44"/>
          <w:u w:val="none"/>
        </w:rPr>
        <w:t>年度“五比五晒”推进高质量发展活动县（市、区）考评办法</w:t>
      </w:r>
      <w:r>
        <w:rPr>
          <w:rFonts w:hint="eastAsia" w:ascii="宋体" w:hAnsi="宋体" w:eastAsia="方正小标宋简体" w:cs="方正小标宋简体"/>
          <w:color w:val="auto"/>
          <w:spacing w:val="10"/>
          <w:sz w:val="44"/>
          <w:szCs w:val="44"/>
          <w:u w:val="none"/>
          <w:lang w:val="en-US" w:eastAsia="zh-CN"/>
        </w:rPr>
        <w:t>及考评</w:t>
      </w:r>
    </w:p>
    <w:p>
      <w:pPr>
        <w:widowControl w:val="0"/>
        <w:wordWrap/>
        <w:adjustRightInd/>
        <w:snapToGrid/>
        <w:spacing w:line="580" w:lineRule="exact"/>
        <w:jc w:val="center"/>
        <w:textAlignment w:val="auto"/>
        <w:rPr>
          <w:rFonts w:hint="eastAsia" w:ascii="宋体" w:hAnsi="宋体" w:eastAsia="方正小标宋简体" w:cs="方正小标宋简体"/>
          <w:color w:val="auto"/>
          <w:spacing w:val="10"/>
          <w:sz w:val="44"/>
          <w:szCs w:val="44"/>
          <w:u w:val="none"/>
          <w:lang w:eastAsia="zh-CN"/>
        </w:rPr>
      </w:pPr>
      <w:r>
        <w:rPr>
          <w:rFonts w:hint="eastAsia" w:ascii="宋体" w:hAnsi="宋体" w:eastAsia="方正小标宋简体" w:cs="方正小标宋简体"/>
          <w:color w:val="auto"/>
          <w:spacing w:val="10"/>
          <w:sz w:val="44"/>
          <w:szCs w:val="44"/>
          <w:u w:val="none"/>
          <w:lang w:val="en-US" w:eastAsia="zh-CN"/>
        </w:rPr>
        <w:t>细化方案</w:t>
      </w:r>
      <w:r>
        <w:rPr>
          <w:rFonts w:hint="eastAsia" w:ascii="宋体" w:hAnsi="宋体" w:eastAsia="方正小标宋简体" w:cs="方正小标宋简体"/>
          <w:color w:val="auto"/>
          <w:spacing w:val="10"/>
          <w:sz w:val="44"/>
          <w:szCs w:val="44"/>
          <w:u w:val="none"/>
          <w:lang w:eastAsia="zh-CN"/>
        </w:rPr>
        <w:t>（修订稿）</w:t>
      </w:r>
    </w:p>
    <w:p>
      <w:pPr>
        <w:widowControl w:val="0"/>
        <w:wordWrap/>
        <w:adjustRightInd/>
        <w:snapToGrid/>
        <w:spacing w:line="580" w:lineRule="exact"/>
        <w:ind w:firstLine="902" w:firstLineChars="200"/>
        <w:textAlignment w:val="auto"/>
        <w:rPr>
          <w:rFonts w:hint="eastAsia" w:ascii="宋体" w:hAnsi="宋体" w:eastAsia="黑体"/>
          <w:snapToGrid w:val="0"/>
          <w:color w:val="auto"/>
          <w:spacing w:val="10"/>
          <w:sz w:val="44"/>
          <w:szCs w:val="44"/>
          <w:u w:val="none"/>
        </w:rPr>
      </w:pPr>
    </w:p>
    <w:p>
      <w:pPr>
        <w:widowControl w:val="0"/>
        <w:wordWrap/>
        <w:adjustRightInd/>
        <w:snapToGrid/>
        <w:spacing w:line="580" w:lineRule="exact"/>
        <w:ind w:firstLine="662" w:firstLineChars="200"/>
        <w:textAlignment w:val="auto"/>
        <w:rPr>
          <w:rFonts w:hint="eastAsia" w:ascii="宋体" w:hAnsi="宋体" w:eastAsia="楷体_GB2312"/>
          <w:snapToGrid w:val="0"/>
          <w:color w:val="auto"/>
          <w:spacing w:val="10"/>
          <w:szCs w:val="32"/>
          <w:u w:val="none"/>
        </w:rPr>
      </w:pPr>
      <w:r>
        <w:rPr>
          <w:rFonts w:hint="eastAsia" w:ascii="宋体" w:hAnsi="宋体" w:eastAsia="黑体" w:cs="黑体"/>
          <w:bCs/>
          <w:snapToGrid w:val="0"/>
          <w:color w:val="auto"/>
          <w:spacing w:val="10"/>
          <w:szCs w:val="32"/>
          <w:u w:val="none"/>
        </w:rPr>
        <w:t>一、考评对象</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eastAsia="宋体" w:cs="宋体"/>
          <w:snapToGrid w:val="0"/>
          <w:color w:val="auto"/>
          <w:spacing w:val="10"/>
          <w:szCs w:val="32"/>
          <w:u w:val="none"/>
        </w:rPr>
        <w:t>12</w:t>
      </w:r>
      <w:r>
        <w:rPr>
          <w:rFonts w:hint="eastAsia" w:ascii="宋体" w:hAnsi="宋体"/>
          <w:snapToGrid w:val="0"/>
          <w:color w:val="auto"/>
          <w:spacing w:val="10"/>
          <w:szCs w:val="32"/>
          <w:u w:val="none"/>
        </w:rPr>
        <w:t>个县（市、区）。综合考虑各地自然禀赋、功能定位、发展状况，将</w:t>
      </w:r>
      <w:r>
        <w:rPr>
          <w:rFonts w:hint="eastAsia" w:ascii="宋体" w:hAnsi="宋体" w:eastAsia="宋体" w:cs="宋体"/>
          <w:snapToGrid w:val="0"/>
          <w:color w:val="auto"/>
          <w:spacing w:val="10"/>
          <w:szCs w:val="32"/>
          <w:u w:val="none"/>
        </w:rPr>
        <w:t>12</w:t>
      </w:r>
      <w:r>
        <w:rPr>
          <w:rFonts w:hint="eastAsia" w:ascii="宋体" w:hAnsi="宋体"/>
          <w:snapToGrid w:val="0"/>
          <w:color w:val="auto"/>
          <w:spacing w:val="10"/>
          <w:szCs w:val="32"/>
          <w:u w:val="none"/>
        </w:rPr>
        <w:t>个县（市、区）分为三组进行考评，其中：第一组包括梅列区、三元区、永安市、沙县，第二组包括宁化县、将乐县、尤溪县、大田县，第三组包括明溪县、清流县、建宁县、泰宁县。</w:t>
      </w:r>
    </w:p>
    <w:p>
      <w:pPr>
        <w:spacing w:line="580" w:lineRule="exact"/>
        <w:ind w:firstLine="662" w:firstLineChars="200"/>
        <w:rPr>
          <w:rFonts w:hint="eastAsia" w:ascii="宋体" w:hAnsi="宋体" w:eastAsia="黑体" w:cs="黑体"/>
          <w:bCs/>
          <w:snapToGrid w:val="0"/>
          <w:color w:val="auto"/>
          <w:spacing w:val="10"/>
          <w:szCs w:val="32"/>
          <w:u w:val="none"/>
        </w:rPr>
      </w:pPr>
      <w:r>
        <w:rPr>
          <w:rFonts w:hint="eastAsia" w:ascii="宋体" w:hAnsi="宋体" w:eastAsia="黑体" w:cs="黑体"/>
          <w:bCs/>
          <w:snapToGrid w:val="0"/>
          <w:color w:val="auto"/>
          <w:spacing w:val="10"/>
          <w:szCs w:val="32"/>
          <w:u w:val="none"/>
        </w:rPr>
        <w:t>二、考评内容及考评单位（总分值</w:t>
      </w:r>
      <w:r>
        <w:rPr>
          <w:rFonts w:hint="eastAsia" w:ascii="宋体" w:hAnsi="宋体" w:eastAsia="宋体" w:cs="宋体"/>
          <w:bCs/>
          <w:snapToGrid w:val="0"/>
          <w:color w:val="auto"/>
          <w:spacing w:val="10"/>
          <w:szCs w:val="32"/>
          <w:u w:val="none"/>
        </w:rPr>
        <w:t>1000</w:t>
      </w:r>
      <w:r>
        <w:rPr>
          <w:rFonts w:hint="eastAsia" w:ascii="宋体" w:hAnsi="宋体" w:eastAsia="黑体" w:cs="黑体"/>
          <w:bCs/>
          <w:snapToGrid w:val="0"/>
          <w:color w:val="auto"/>
          <w:spacing w:val="10"/>
          <w:szCs w:val="32"/>
          <w:u w:val="none"/>
        </w:rPr>
        <w:t>分+奖励项40分）</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（一）比增长点、晒质量（分值</w:t>
      </w:r>
      <w:r>
        <w:rPr>
          <w:rFonts w:hint="eastAsia" w:ascii="宋体" w:hAnsi="宋体" w:eastAsia="宋体" w:cs="宋体"/>
          <w:bCs/>
          <w:snapToGrid w:val="0"/>
          <w:color w:val="auto"/>
          <w:spacing w:val="10"/>
          <w:szCs w:val="32"/>
          <w:u w:val="none"/>
        </w:rPr>
        <w:t>385</w:t>
      </w:r>
      <w:r>
        <w:rPr>
          <w:rFonts w:hint="eastAsia" w:ascii="宋体" w:hAnsi="宋体" w:eastAsia="楷体_GB2312" w:cs="楷体"/>
          <w:bCs/>
          <w:snapToGrid w:val="0"/>
          <w:color w:val="auto"/>
          <w:spacing w:val="10"/>
          <w:szCs w:val="32"/>
          <w:u w:val="none"/>
        </w:rPr>
        <w:t>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1.经济发展（分值75分）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color w:val="auto"/>
          <w:spacing w:val="10"/>
          <w:szCs w:val="32"/>
          <w:u w:val="none"/>
        </w:rPr>
        <w:t>第一组</w:t>
      </w:r>
      <w:r>
        <w:rPr>
          <w:rFonts w:hint="eastAsia" w:ascii="宋体" w:hAnsi="宋体" w:eastAsia="宋体" w:cs="宋体"/>
          <w:color w:val="auto"/>
          <w:spacing w:val="10"/>
          <w:szCs w:val="32"/>
          <w:u w:val="none"/>
        </w:rPr>
        <w:t>4</w:t>
      </w:r>
      <w:r>
        <w:rPr>
          <w:rFonts w:hint="eastAsia" w:ascii="宋体" w:hAnsi="宋体" w:cs="仿宋_GB2312"/>
          <w:color w:val="auto"/>
          <w:spacing w:val="10"/>
          <w:szCs w:val="32"/>
          <w:u w:val="none"/>
        </w:rPr>
        <w:t>个县(市、区)主要考核地区生产总值（GDP）和创新发展。第二组、第三组等列入重点生态功能区和农产品主产区的</w:t>
      </w:r>
      <w:r>
        <w:rPr>
          <w:rFonts w:hint="eastAsia" w:ascii="宋体" w:hAnsi="宋体" w:eastAsia="宋体" w:cs="宋体"/>
          <w:color w:val="auto"/>
          <w:spacing w:val="10"/>
          <w:szCs w:val="32"/>
          <w:u w:val="none"/>
        </w:rPr>
        <w:t>8</w:t>
      </w:r>
      <w:r>
        <w:rPr>
          <w:rFonts w:hint="eastAsia" w:ascii="宋体" w:hAnsi="宋体" w:cs="仿宋_GB2312"/>
          <w:color w:val="auto"/>
          <w:spacing w:val="10"/>
          <w:szCs w:val="32"/>
          <w:u w:val="none"/>
        </w:rPr>
        <w:t>个县主要考核党政领导生态环境保护主体责任落实情况、发展质量和创新发展。</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color w:val="auto"/>
          <w:spacing w:val="10"/>
          <w:szCs w:val="32"/>
          <w:u w:val="none"/>
        </w:rPr>
        <w:t>（</w:t>
      </w:r>
      <w:r>
        <w:rPr>
          <w:rFonts w:hint="eastAsia" w:ascii="宋体" w:hAnsi="宋体" w:eastAsia="宋体" w:cs="宋体"/>
          <w:color w:val="auto"/>
          <w:spacing w:val="10"/>
          <w:szCs w:val="32"/>
          <w:u w:val="none"/>
        </w:rPr>
        <w:t>1</w:t>
      </w:r>
      <w:r>
        <w:rPr>
          <w:rFonts w:hint="eastAsia" w:ascii="宋体" w:hAnsi="宋体" w:cs="仿宋_GB2312"/>
          <w:color w:val="auto"/>
          <w:spacing w:val="10"/>
          <w:szCs w:val="32"/>
          <w:u w:val="none"/>
        </w:rPr>
        <w:t>）地区生产总值（GDP）（分值</w:t>
      </w:r>
      <w:r>
        <w:rPr>
          <w:rFonts w:hint="eastAsia" w:ascii="宋体" w:hAnsi="宋体" w:eastAsia="宋体" w:cs="宋体"/>
          <w:color w:val="auto"/>
          <w:spacing w:val="10"/>
          <w:szCs w:val="32"/>
          <w:u w:val="none"/>
        </w:rPr>
        <w:t>60</w:t>
      </w:r>
      <w:r>
        <w:rPr>
          <w:rFonts w:hint="eastAsia" w:ascii="宋体" w:hAnsi="宋体" w:cs="仿宋_GB2312"/>
          <w:color w:val="auto"/>
          <w:spacing w:val="10"/>
          <w:szCs w:val="32"/>
          <w:u w:val="none"/>
        </w:rPr>
        <w:t>分,</w:t>
      </w:r>
      <w:r>
        <w:rPr>
          <w:rFonts w:hint="eastAsia" w:ascii="宋体" w:hAnsi="宋体" w:cs="仿宋_GB2312"/>
          <w:bCs/>
          <w:snapToGrid w:val="0"/>
          <w:color w:val="auto"/>
          <w:spacing w:val="10"/>
          <w:szCs w:val="32"/>
          <w:u w:val="none"/>
        </w:rPr>
        <w:t>由市统计局负责考评）。主要考核</w:t>
      </w:r>
      <w:r>
        <w:rPr>
          <w:rFonts w:hint="eastAsia" w:ascii="宋体" w:hAnsi="宋体" w:cs="仿宋_GB2312"/>
          <w:color w:val="auto"/>
          <w:spacing w:val="10"/>
          <w:szCs w:val="32"/>
          <w:u w:val="none"/>
        </w:rPr>
        <w:t>第一组</w:t>
      </w:r>
      <w:r>
        <w:rPr>
          <w:rFonts w:hint="eastAsia" w:ascii="宋体" w:hAnsi="宋体" w:eastAsia="宋体" w:cs="宋体"/>
          <w:bCs/>
          <w:snapToGrid w:val="0"/>
          <w:color w:val="auto"/>
          <w:spacing w:val="10"/>
          <w:szCs w:val="32"/>
          <w:u w:val="none"/>
        </w:rPr>
        <w:t>4</w:t>
      </w:r>
      <w:r>
        <w:rPr>
          <w:rFonts w:hint="eastAsia" w:ascii="宋体" w:hAnsi="宋体" w:cs="仿宋_GB2312"/>
          <w:bCs/>
          <w:snapToGrid w:val="0"/>
          <w:color w:val="auto"/>
          <w:spacing w:val="10"/>
          <w:szCs w:val="32"/>
          <w:u w:val="none"/>
        </w:rPr>
        <w:t>个县（市、区）地区生产总值（GDP）增量、增速。地区生产总值（GDP）增量(分值</w:t>
      </w:r>
      <w:r>
        <w:rPr>
          <w:rFonts w:hint="eastAsia" w:ascii="宋体" w:hAnsi="宋体" w:eastAsia="宋体" w:cs="宋体"/>
          <w:bCs/>
          <w:snapToGrid w:val="0"/>
          <w:color w:val="auto"/>
          <w:spacing w:val="10"/>
          <w:szCs w:val="32"/>
          <w:u w:val="none"/>
        </w:rPr>
        <w:t>24</w:t>
      </w:r>
      <w:r>
        <w:rPr>
          <w:rFonts w:hint="eastAsia" w:ascii="宋体" w:hAnsi="宋体" w:cs="仿宋_GB2312"/>
          <w:bCs/>
          <w:snapToGrid w:val="0"/>
          <w:color w:val="auto"/>
          <w:spacing w:val="10"/>
          <w:szCs w:val="32"/>
          <w:u w:val="none"/>
        </w:rPr>
        <w:t>分）的考核，以各县（市、区）当年GDP的增量为计算指标，用功效系数法计算得分。地区生产总值（GDP）增速（分值</w:t>
      </w:r>
      <w:r>
        <w:rPr>
          <w:rFonts w:hint="eastAsia" w:ascii="宋体" w:hAnsi="宋体" w:eastAsia="宋体" w:cs="宋体"/>
          <w:bCs/>
          <w:snapToGrid w:val="0"/>
          <w:color w:val="auto"/>
          <w:spacing w:val="10"/>
          <w:szCs w:val="32"/>
          <w:u w:val="none"/>
        </w:rPr>
        <w:t>36</w:t>
      </w:r>
      <w:r>
        <w:rPr>
          <w:rFonts w:hint="eastAsia" w:ascii="宋体" w:hAnsi="宋体" w:cs="仿宋_GB2312"/>
          <w:bCs/>
          <w:snapToGrid w:val="0"/>
          <w:color w:val="auto"/>
          <w:spacing w:val="10"/>
          <w:szCs w:val="32"/>
          <w:u w:val="none"/>
        </w:rPr>
        <w:t>分）的考核，以各县（市、区）当年GDP的增速为计算指标，用功效系数法计算得分。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bCs/>
          <w:snapToGrid w:val="0"/>
          <w:color w:val="auto"/>
          <w:spacing w:val="10"/>
          <w:szCs w:val="32"/>
          <w:u w:val="none"/>
        </w:rPr>
        <w:t>（</w:t>
      </w:r>
      <w:r>
        <w:rPr>
          <w:rFonts w:hint="eastAsia" w:ascii="宋体" w:hAnsi="宋体" w:eastAsia="宋体" w:cs="宋体"/>
          <w:bCs/>
          <w:snapToGrid w:val="0"/>
          <w:color w:val="auto"/>
          <w:spacing w:val="10"/>
          <w:szCs w:val="32"/>
          <w:u w:val="none"/>
        </w:rPr>
        <w:t>2</w:t>
      </w:r>
      <w:r>
        <w:rPr>
          <w:rFonts w:hint="eastAsia" w:ascii="宋体" w:hAnsi="宋体" w:cs="仿宋_GB2312"/>
          <w:bCs/>
          <w:snapToGrid w:val="0"/>
          <w:color w:val="auto"/>
          <w:spacing w:val="10"/>
          <w:szCs w:val="32"/>
          <w:u w:val="none"/>
        </w:rPr>
        <w:t>）绿色发展（分值</w:t>
      </w:r>
      <w:r>
        <w:rPr>
          <w:rFonts w:hint="eastAsia" w:ascii="宋体" w:hAnsi="宋体" w:eastAsia="宋体" w:cs="宋体"/>
          <w:bCs/>
          <w:snapToGrid w:val="0"/>
          <w:color w:val="auto"/>
          <w:spacing w:val="10"/>
          <w:szCs w:val="32"/>
          <w:u w:val="none"/>
        </w:rPr>
        <w:t>60</w:t>
      </w:r>
      <w:r>
        <w:rPr>
          <w:rFonts w:hint="eastAsia" w:ascii="宋体" w:hAnsi="宋体" w:cs="仿宋_GB2312"/>
          <w:bCs/>
          <w:snapToGrid w:val="0"/>
          <w:color w:val="auto"/>
          <w:spacing w:val="10"/>
          <w:szCs w:val="32"/>
          <w:u w:val="none"/>
        </w:rPr>
        <w:t>分）。</w:t>
      </w:r>
      <w:r>
        <w:rPr>
          <w:rFonts w:hint="eastAsia" w:ascii="宋体" w:hAnsi="宋体" w:cs="仿宋_GB2312"/>
          <w:color w:val="auto"/>
          <w:spacing w:val="10"/>
          <w:szCs w:val="32"/>
          <w:u w:val="none"/>
        </w:rPr>
        <w:t>主要考核第二组、第三组等</w:t>
      </w:r>
      <w:r>
        <w:rPr>
          <w:rFonts w:hint="eastAsia" w:ascii="宋体" w:hAnsi="宋体" w:eastAsia="宋体" w:cs="宋体"/>
          <w:color w:val="auto"/>
          <w:spacing w:val="10"/>
          <w:szCs w:val="32"/>
          <w:u w:val="none"/>
        </w:rPr>
        <w:t>8</w:t>
      </w:r>
      <w:r>
        <w:rPr>
          <w:rFonts w:hint="eastAsia" w:ascii="宋体" w:hAnsi="宋体" w:cs="仿宋_GB2312"/>
          <w:color w:val="auto"/>
          <w:spacing w:val="10"/>
          <w:szCs w:val="32"/>
          <w:u w:val="none"/>
        </w:rPr>
        <w:t>个县当年党政领导生态环境保护主体责任落实情况和发展质量。</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bCs/>
          <w:snapToGrid w:val="0"/>
          <w:color w:val="auto"/>
          <w:spacing w:val="10"/>
          <w:szCs w:val="32"/>
          <w:u w:val="none"/>
        </w:rPr>
        <w:t>①</w:t>
      </w:r>
      <w:r>
        <w:rPr>
          <w:rFonts w:hint="eastAsia" w:ascii="宋体" w:hAnsi="宋体" w:cs="仿宋_GB2312"/>
          <w:color w:val="auto"/>
          <w:spacing w:val="10"/>
          <w:szCs w:val="32"/>
          <w:u w:val="none"/>
        </w:rPr>
        <w:t>党政领导生态环境保护主体责任落实情况（分值</w:t>
      </w:r>
      <w:r>
        <w:rPr>
          <w:rFonts w:hint="eastAsia" w:ascii="宋体" w:hAnsi="宋体" w:eastAsia="宋体" w:cs="宋体"/>
          <w:color w:val="auto"/>
          <w:spacing w:val="10"/>
          <w:szCs w:val="32"/>
          <w:u w:val="none"/>
        </w:rPr>
        <w:t>20</w:t>
      </w:r>
      <w:r>
        <w:rPr>
          <w:rFonts w:hint="eastAsia" w:ascii="宋体" w:hAnsi="宋体" w:cs="仿宋_GB2312"/>
          <w:color w:val="auto"/>
          <w:spacing w:val="10"/>
          <w:szCs w:val="32"/>
          <w:u w:val="none"/>
        </w:rPr>
        <w:t>分,由市生态环境局负责考评）</w:t>
      </w:r>
      <w:r>
        <w:rPr>
          <w:rFonts w:hint="eastAsia" w:ascii="宋体" w:hAnsi="宋体" w:cs="仿宋_GB2312"/>
          <w:snapToGrid w:val="0"/>
          <w:color w:val="auto"/>
          <w:spacing w:val="10"/>
          <w:szCs w:val="32"/>
          <w:u w:val="none"/>
        </w:rPr>
        <w:t>的考核，以</w:t>
      </w:r>
      <w:r>
        <w:rPr>
          <w:rFonts w:hint="eastAsia" w:ascii="宋体" w:hAnsi="宋体" w:eastAsia="宋体" w:cs="宋体"/>
          <w:snapToGrid w:val="0"/>
          <w:color w:val="auto"/>
          <w:spacing w:val="10"/>
          <w:szCs w:val="32"/>
          <w:u w:val="none"/>
        </w:rPr>
        <w:t>8</w:t>
      </w:r>
      <w:r>
        <w:rPr>
          <w:rFonts w:hint="eastAsia" w:ascii="宋体" w:hAnsi="宋体" w:cs="仿宋_GB2312"/>
          <w:snapToGrid w:val="0"/>
          <w:color w:val="auto"/>
          <w:spacing w:val="10"/>
          <w:szCs w:val="32"/>
          <w:u w:val="none"/>
        </w:rPr>
        <w:t>个县当年党政领导生态环境保护目标责任书的考核为依据，按照“</w:t>
      </w:r>
      <w:r>
        <w:rPr>
          <w:rFonts w:hint="eastAsia" w:ascii="宋体" w:hAnsi="宋体" w:cs="仿宋_GB2312"/>
          <w:bCs/>
          <w:snapToGrid w:val="0"/>
          <w:color w:val="auto"/>
          <w:spacing w:val="10"/>
          <w:szCs w:val="32"/>
          <w:u w:val="none"/>
        </w:rPr>
        <w:t>得分＝</w:t>
      </w:r>
      <w:r>
        <w:rPr>
          <w:rFonts w:hint="eastAsia" w:ascii="宋体" w:hAnsi="宋体" w:cs="仿宋_GB2312"/>
          <w:snapToGrid w:val="0"/>
          <w:color w:val="auto"/>
          <w:spacing w:val="10"/>
          <w:szCs w:val="32"/>
          <w:u w:val="none"/>
        </w:rPr>
        <w:t>考核分÷</w:t>
      </w:r>
      <w:r>
        <w:rPr>
          <w:rFonts w:hint="eastAsia" w:ascii="宋体" w:hAnsi="宋体" w:eastAsia="宋体" w:cs="宋体"/>
          <w:snapToGrid w:val="0"/>
          <w:color w:val="auto"/>
          <w:spacing w:val="10"/>
          <w:szCs w:val="32"/>
          <w:u w:val="none"/>
        </w:rPr>
        <w:t>100</w:t>
      </w: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20</w:t>
      </w:r>
      <w:r>
        <w:rPr>
          <w:rFonts w:hint="eastAsia" w:ascii="宋体" w:hAnsi="宋体" w:cs="仿宋_GB2312"/>
          <w:snapToGrid w:val="0"/>
          <w:color w:val="auto"/>
          <w:spacing w:val="10"/>
          <w:szCs w:val="32"/>
          <w:u w:val="none"/>
        </w:rPr>
        <w:t>”计算得分。</w:t>
      </w:r>
    </w:p>
    <w:p>
      <w:pPr>
        <w:spacing w:line="580" w:lineRule="exact"/>
        <w:ind w:firstLine="662" w:firstLineChars="200"/>
        <w:rPr>
          <w:rFonts w:hint="eastAsia" w:ascii="宋体" w:hAnsi="宋体" w:cs="仿宋_GB2312"/>
          <w:snapToGrid w:val="0"/>
          <w:color w:val="auto"/>
          <w:spacing w:val="10"/>
          <w:szCs w:val="32"/>
          <w:highlight w:val="yellow"/>
          <w:u w:val="none"/>
        </w:rPr>
      </w:pPr>
      <w:r>
        <w:rPr>
          <w:rFonts w:hint="eastAsia" w:ascii="宋体" w:hAnsi="宋体" w:cs="仿宋_GB2312"/>
          <w:bCs/>
          <w:color w:val="auto"/>
          <w:spacing w:val="10"/>
          <w:szCs w:val="32"/>
          <w:u w:val="none"/>
        </w:rPr>
        <w:t>②</w:t>
      </w:r>
      <w:r>
        <w:rPr>
          <w:rFonts w:hint="eastAsia" w:ascii="宋体" w:hAnsi="宋体" w:cs="仿宋_GB2312"/>
          <w:snapToGrid w:val="0"/>
          <w:color w:val="auto"/>
          <w:spacing w:val="10"/>
          <w:szCs w:val="32"/>
          <w:u w:val="none"/>
        </w:rPr>
        <w:t>发展质量（分值</w:t>
      </w:r>
      <w:r>
        <w:rPr>
          <w:rFonts w:hint="eastAsia" w:ascii="宋体" w:hAnsi="宋体" w:eastAsia="宋体" w:cs="宋体"/>
          <w:snapToGrid w:val="0"/>
          <w:color w:val="auto"/>
          <w:spacing w:val="10"/>
          <w:szCs w:val="32"/>
          <w:u w:val="none"/>
        </w:rPr>
        <w:t>40</w:t>
      </w:r>
      <w:r>
        <w:rPr>
          <w:rFonts w:hint="eastAsia" w:ascii="宋体" w:hAnsi="宋体" w:cs="仿宋_GB2312"/>
          <w:snapToGrid w:val="0"/>
          <w:color w:val="auto"/>
          <w:spacing w:val="10"/>
          <w:szCs w:val="32"/>
          <w:u w:val="none"/>
        </w:rPr>
        <w:t>分,由市统计局、国家统计局三明调查队、市发改委等单位负责考评）</w:t>
      </w:r>
      <w:r>
        <w:rPr>
          <w:rFonts w:hint="eastAsia" w:ascii="宋体" w:hAnsi="宋体" w:cs="仿宋_GB2312"/>
          <w:color w:val="auto"/>
          <w:spacing w:val="10"/>
          <w:szCs w:val="32"/>
          <w:u w:val="none"/>
        </w:rPr>
        <w:t>的考核，主要考核</w:t>
      </w:r>
      <w:r>
        <w:rPr>
          <w:rFonts w:hint="eastAsia" w:ascii="宋体" w:hAnsi="宋体" w:cs="仿宋_GB2312"/>
          <w:snapToGrid w:val="0"/>
          <w:color w:val="auto"/>
          <w:spacing w:val="10"/>
          <w:szCs w:val="32"/>
          <w:u w:val="none"/>
        </w:rPr>
        <w:t>人均GDP（分值10分）、居民人均可支配收入（分值10分）、第三产业增加值占GDP比重（分值10分）、第三产业用电量（分值10分）等四项指标，分别用功效系数法计算得分。其中：</w:t>
      </w:r>
      <w:r>
        <w:rPr>
          <w:rFonts w:ascii="宋体" w:hAnsi="宋体" w:cs="仿宋_GB2312"/>
          <w:snapToGrid w:val="0"/>
          <w:color w:val="auto"/>
          <w:spacing w:val="10"/>
          <w:szCs w:val="32"/>
          <w:u w:val="none"/>
        </w:rPr>
        <w:t>人均GDP</w:t>
      </w:r>
      <w:r>
        <w:rPr>
          <w:rFonts w:hint="eastAsia" w:ascii="宋体" w:hAnsi="宋体" w:cs="仿宋_GB2312"/>
          <w:snapToGrid w:val="0"/>
          <w:color w:val="auto"/>
          <w:spacing w:val="10"/>
          <w:szCs w:val="32"/>
          <w:u w:val="none"/>
        </w:rPr>
        <w:t>分别考核</w:t>
      </w:r>
      <w:r>
        <w:rPr>
          <w:rFonts w:ascii="宋体" w:hAnsi="宋体" w:cs="仿宋_GB2312"/>
          <w:snapToGrid w:val="0"/>
          <w:color w:val="auto"/>
          <w:spacing w:val="10"/>
          <w:szCs w:val="32"/>
          <w:u w:val="none"/>
        </w:rPr>
        <w:t>增量、增</w:t>
      </w:r>
      <w:r>
        <w:rPr>
          <w:rFonts w:hint="eastAsia" w:ascii="宋体" w:hAnsi="宋体" w:cs="仿宋_GB2312"/>
          <w:snapToGrid w:val="0"/>
          <w:color w:val="auto"/>
          <w:spacing w:val="10"/>
          <w:szCs w:val="32"/>
          <w:u w:val="none"/>
        </w:rPr>
        <w:t>速（分值10</w:t>
      </w:r>
      <w:r>
        <w:rPr>
          <w:rFonts w:ascii="宋体" w:hAnsi="宋体" w:cs="仿宋_GB2312"/>
          <w:snapToGrid w:val="0"/>
          <w:color w:val="auto"/>
          <w:spacing w:val="10"/>
          <w:szCs w:val="32"/>
          <w:u w:val="none"/>
        </w:rPr>
        <w:t>分</w:t>
      </w:r>
      <w:r>
        <w:rPr>
          <w:rFonts w:hint="eastAsia" w:ascii="宋体" w:hAnsi="宋体" w:cs="仿宋_GB2312"/>
          <w:snapToGrid w:val="0"/>
          <w:color w:val="auto"/>
          <w:spacing w:val="10"/>
          <w:szCs w:val="32"/>
          <w:u w:val="none"/>
        </w:rPr>
        <w:t>）</w:t>
      </w:r>
      <w:r>
        <w:rPr>
          <w:rFonts w:ascii="宋体" w:hAnsi="宋体" w:cs="仿宋_GB2312"/>
          <w:snapToGrid w:val="0"/>
          <w:color w:val="auto"/>
          <w:spacing w:val="10"/>
          <w:szCs w:val="32"/>
          <w:u w:val="none"/>
        </w:rPr>
        <w:t>。人均GDP</w:t>
      </w:r>
      <w:r>
        <w:rPr>
          <w:rFonts w:hint="eastAsia" w:ascii="宋体" w:hAnsi="宋体" w:cs="仿宋_GB2312"/>
          <w:snapToGrid w:val="0"/>
          <w:color w:val="auto"/>
          <w:spacing w:val="10"/>
          <w:szCs w:val="32"/>
          <w:u w:val="none"/>
        </w:rPr>
        <w:t>增量（分值4分）的考核，以各县当年</w:t>
      </w:r>
      <w:r>
        <w:rPr>
          <w:rFonts w:ascii="宋体" w:hAnsi="宋体" w:cs="仿宋_GB2312"/>
          <w:snapToGrid w:val="0"/>
          <w:color w:val="auto"/>
          <w:spacing w:val="10"/>
          <w:szCs w:val="32"/>
          <w:u w:val="none"/>
        </w:rPr>
        <w:t>人均GDP</w:t>
      </w:r>
      <w:r>
        <w:rPr>
          <w:rFonts w:hint="eastAsia" w:ascii="宋体" w:hAnsi="宋体" w:cs="仿宋_GB2312"/>
          <w:snapToGrid w:val="0"/>
          <w:color w:val="auto"/>
          <w:spacing w:val="10"/>
          <w:szCs w:val="32"/>
          <w:u w:val="none"/>
        </w:rPr>
        <w:t>增量为计算指标，用功效系数法计算得分。</w:t>
      </w:r>
      <w:r>
        <w:rPr>
          <w:rFonts w:ascii="宋体" w:hAnsi="宋体" w:cs="仿宋_GB2312"/>
          <w:snapToGrid w:val="0"/>
          <w:color w:val="auto"/>
          <w:spacing w:val="10"/>
          <w:szCs w:val="32"/>
          <w:u w:val="none"/>
        </w:rPr>
        <w:t>人均GDP</w:t>
      </w:r>
      <w:r>
        <w:rPr>
          <w:rFonts w:hint="eastAsia" w:ascii="宋体" w:hAnsi="宋体" w:cs="仿宋_GB2312"/>
          <w:snapToGrid w:val="0"/>
          <w:color w:val="auto"/>
          <w:spacing w:val="10"/>
          <w:szCs w:val="32"/>
          <w:u w:val="none"/>
        </w:rPr>
        <w:t>增速（分值6分）的考核，以各县当年</w:t>
      </w:r>
      <w:r>
        <w:rPr>
          <w:rFonts w:ascii="宋体" w:hAnsi="宋体" w:cs="仿宋_GB2312"/>
          <w:snapToGrid w:val="0"/>
          <w:color w:val="auto"/>
          <w:spacing w:val="10"/>
          <w:szCs w:val="32"/>
          <w:u w:val="none"/>
        </w:rPr>
        <w:t>人均GDP</w:t>
      </w:r>
      <w:r>
        <w:rPr>
          <w:rFonts w:hint="eastAsia" w:ascii="宋体" w:hAnsi="宋体" w:cs="仿宋_GB2312"/>
          <w:snapToGrid w:val="0"/>
          <w:color w:val="auto"/>
          <w:spacing w:val="10"/>
          <w:szCs w:val="32"/>
          <w:u w:val="none"/>
        </w:rPr>
        <w:t>增速为计算指标,用功效系数法计算得分。居民人均可支配收入分别考核居民人均可支配收入</w:t>
      </w:r>
      <w:r>
        <w:rPr>
          <w:rFonts w:ascii="宋体" w:hAnsi="宋体" w:cs="仿宋_GB2312"/>
          <w:snapToGrid w:val="0"/>
          <w:color w:val="auto"/>
          <w:spacing w:val="10"/>
          <w:szCs w:val="32"/>
          <w:u w:val="none"/>
        </w:rPr>
        <w:t>增量、增</w:t>
      </w:r>
      <w:r>
        <w:rPr>
          <w:rFonts w:hint="eastAsia" w:ascii="宋体" w:hAnsi="宋体" w:cs="仿宋_GB2312"/>
          <w:snapToGrid w:val="0"/>
          <w:color w:val="auto"/>
          <w:spacing w:val="10"/>
          <w:szCs w:val="32"/>
          <w:u w:val="none"/>
        </w:rPr>
        <w:t>速（分值10</w:t>
      </w:r>
      <w:r>
        <w:rPr>
          <w:rFonts w:ascii="宋体" w:hAnsi="宋体" w:cs="仿宋_GB2312"/>
          <w:snapToGrid w:val="0"/>
          <w:color w:val="auto"/>
          <w:spacing w:val="10"/>
          <w:szCs w:val="32"/>
          <w:u w:val="none"/>
        </w:rPr>
        <w:t>分</w:t>
      </w:r>
      <w:r>
        <w:rPr>
          <w:rFonts w:hint="eastAsia" w:ascii="宋体" w:hAnsi="宋体" w:cs="仿宋_GB2312"/>
          <w:snapToGrid w:val="0"/>
          <w:color w:val="auto"/>
          <w:spacing w:val="10"/>
          <w:szCs w:val="32"/>
          <w:u w:val="none"/>
        </w:rPr>
        <w:t>）。居民人均可支配收入增量（分值4分）的考核，以各县当年居民人均可支配收入增量为计算指标，用功效系数法计算得分。居民人均可支配收入增速（分值6分）的考核，以各县当年居民人均可支配收入增速为计算指标,用功效系数法计算得分。第三产业用电量（分值10分），分为考核各县第三产业用电量增量（分值4分）、第三产业用电量增速（分值6分），分别以第三产业用电量增量、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3</w:t>
      </w:r>
      <w:r>
        <w:rPr>
          <w:rFonts w:hint="eastAsia" w:ascii="宋体" w:hAnsi="宋体" w:cs="仿宋_GB2312"/>
          <w:snapToGrid w:val="0"/>
          <w:color w:val="auto"/>
          <w:spacing w:val="10"/>
          <w:szCs w:val="32"/>
          <w:u w:val="none"/>
        </w:rPr>
        <w:t>）创新发展（分值</w:t>
      </w:r>
      <w:r>
        <w:rPr>
          <w:rFonts w:hint="eastAsia" w:ascii="宋体" w:hAnsi="宋体" w:eastAsia="宋体" w:cs="宋体"/>
          <w:snapToGrid w:val="0"/>
          <w:color w:val="auto"/>
          <w:spacing w:val="10"/>
          <w:szCs w:val="32"/>
          <w:u w:val="none"/>
        </w:rPr>
        <w:t>15</w:t>
      </w:r>
      <w:r>
        <w:rPr>
          <w:rFonts w:hint="eastAsia" w:ascii="宋体" w:hAnsi="宋体" w:cs="仿宋_GB2312"/>
          <w:snapToGrid w:val="0"/>
          <w:color w:val="auto"/>
          <w:spacing w:val="10"/>
          <w:szCs w:val="32"/>
          <w:u w:val="none"/>
        </w:rPr>
        <w:t>分，由市科技局负责考评）。主要考核</w:t>
      </w:r>
      <w:r>
        <w:rPr>
          <w:rFonts w:hint="eastAsia" w:ascii="宋体" w:hAnsi="宋体" w:eastAsia="宋体" w:cs="宋体"/>
          <w:snapToGrid w:val="0"/>
          <w:color w:val="auto"/>
          <w:spacing w:val="10"/>
          <w:szCs w:val="32"/>
          <w:u w:val="none"/>
        </w:rPr>
        <w:t>12</w:t>
      </w:r>
      <w:r>
        <w:rPr>
          <w:rFonts w:hint="eastAsia" w:ascii="宋体" w:hAnsi="宋体" w:cs="仿宋_GB2312"/>
          <w:snapToGrid w:val="0"/>
          <w:color w:val="auto"/>
          <w:spacing w:val="10"/>
          <w:szCs w:val="32"/>
          <w:u w:val="none"/>
        </w:rPr>
        <w:t>个县（市、区）创新发展情况。规模以上工业高技术产业增加值增长情况（分值10分）的考核，分为考核各县（市、区）当年规模以上工业高技术产业增加值增量（分值4分）、增速（分值6分），分别以各县（市、区）当年规模以上工业高技术产业增加值增量、增速为计算指标，用功效系数法计算得分。规模以上工业R&amp;D经费投入增长情况（分值5分）的考核，分为考核各县（市、区）上年度规模以上工业R&amp;D经费投入增量（分值2分）、增速（分值3分），分别以各县（市、区）上年度规模以上工业R&amp;D经费投入增量、增速为计算指标，用功效系数法计算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2.第一产业发展（分值50分）</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bCs/>
          <w:snapToGrid w:val="0"/>
          <w:color w:val="auto"/>
          <w:spacing w:val="10"/>
          <w:szCs w:val="32"/>
          <w:u w:val="none"/>
        </w:rPr>
        <w:t>主要考核第一产业增加值增量、增速（分值</w:t>
      </w:r>
      <w:r>
        <w:rPr>
          <w:rFonts w:hint="eastAsia" w:ascii="宋体" w:hAnsi="宋体" w:eastAsia="宋体" w:cs="宋体"/>
          <w:bCs/>
          <w:snapToGrid w:val="0"/>
          <w:color w:val="auto"/>
          <w:spacing w:val="10"/>
          <w:szCs w:val="32"/>
          <w:u w:val="none"/>
        </w:rPr>
        <w:t>50</w:t>
      </w:r>
      <w:r>
        <w:rPr>
          <w:rFonts w:hint="eastAsia" w:ascii="宋体" w:hAnsi="宋体" w:cs="仿宋_GB2312"/>
          <w:bCs/>
          <w:snapToGrid w:val="0"/>
          <w:color w:val="auto"/>
          <w:spacing w:val="10"/>
          <w:szCs w:val="32"/>
          <w:u w:val="none"/>
        </w:rPr>
        <w:t>分，由市农业农村局负责考评）。第一产业增加值增量（分值</w:t>
      </w:r>
      <w:r>
        <w:rPr>
          <w:rFonts w:hint="eastAsia" w:ascii="宋体" w:hAnsi="宋体" w:eastAsia="宋体" w:cs="宋体"/>
          <w:bCs/>
          <w:snapToGrid w:val="0"/>
          <w:color w:val="auto"/>
          <w:spacing w:val="10"/>
          <w:szCs w:val="32"/>
          <w:u w:val="none"/>
        </w:rPr>
        <w:t>20</w:t>
      </w:r>
      <w:r>
        <w:rPr>
          <w:rFonts w:hint="eastAsia" w:ascii="宋体" w:hAnsi="宋体" w:cs="仿宋_GB2312"/>
          <w:bCs/>
          <w:snapToGrid w:val="0"/>
          <w:color w:val="auto"/>
          <w:spacing w:val="10"/>
          <w:szCs w:val="32"/>
          <w:u w:val="none"/>
        </w:rPr>
        <w:t>分）的考核，以</w:t>
      </w:r>
      <w:r>
        <w:rPr>
          <w:rFonts w:hint="eastAsia" w:ascii="宋体" w:hAnsi="宋体" w:cs="仿宋_GB2312"/>
          <w:bCs/>
          <w:color w:val="auto"/>
          <w:spacing w:val="10"/>
          <w:szCs w:val="32"/>
          <w:u w:val="none"/>
        </w:rPr>
        <w:t>各</w:t>
      </w:r>
      <w:r>
        <w:rPr>
          <w:rFonts w:hint="eastAsia" w:ascii="宋体" w:hAnsi="宋体" w:cs="仿宋_GB2312"/>
          <w:bCs/>
          <w:snapToGrid w:val="0"/>
          <w:color w:val="auto"/>
          <w:spacing w:val="10"/>
          <w:szCs w:val="32"/>
          <w:u w:val="none"/>
        </w:rPr>
        <w:t>县（市、区）当年第一产业增加值增量为计算指标，用功效系数法计算得分。第一产业增加值增速（分值</w:t>
      </w:r>
      <w:r>
        <w:rPr>
          <w:rFonts w:hint="eastAsia" w:ascii="宋体" w:hAnsi="宋体" w:eastAsia="宋体" w:cs="宋体"/>
          <w:bCs/>
          <w:snapToGrid w:val="0"/>
          <w:color w:val="auto"/>
          <w:spacing w:val="10"/>
          <w:szCs w:val="32"/>
          <w:u w:val="none"/>
        </w:rPr>
        <w:t>30</w:t>
      </w:r>
      <w:r>
        <w:rPr>
          <w:rFonts w:hint="eastAsia" w:ascii="宋体" w:hAnsi="宋体" w:cs="仿宋_GB2312"/>
          <w:bCs/>
          <w:snapToGrid w:val="0"/>
          <w:color w:val="auto"/>
          <w:spacing w:val="10"/>
          <w:szCs w:val="32"/>
          <w:u w:val="none"/>
        </w:rPr>
        <w:t>分）的考核，以各县（市、区）实际增速为计算指标,用功效系数法计算得分。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3.第二产业发展（分值160分）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主要考核工业发展</w:t>
      </w:r>
      <w:r>
        <w:rPr>
          <w:rFonts w:hint="eastAsia" w:ascii="宋体" w:hAnsi="宋体" w:cs="仿宋_GB2312"/>
          <w:bCs/>
          <w:snapToGrid w:val="0"/>
          <w:color w:val="auto"/>
          <w:spacing w:val="10"/>
          <w:szCs w:val="32"/>
          <w:u w:val="none"/>
        </w:rPr>
        <w:t>以及建筑业发展</w:t>
      </w:r>
      <w:r>
        <w:rPr>
          <w:rFonts w:hint="eastAsia" w:ascii="宋体" w:hAnsi="宋体" w:cs="仿宋_GB2312"/>
          <w:snapToGrid w:val="0"/>
          <w:color w:val="auto"/>
          <w:spacing w:val="10"/>
          <w:szCs w:val="32"/>
          <w:u w:val="none"/>
        </w:rPr>
        <w:t>。</w:t>
      </w:r>
    </w:p>
    <w:p>
      <w:pPr>
        <w:numPr>
          <w:ilvl w:val="0"/>
          <w:numId w:val="1"/>
        </w:numPr>
        <w:spacing w:line="580" w:lineRule="exact"/>
        <w:ind w:firstLine="662" w:firstLineChars="200"/>
        <w:rPr>
          <w:rFonts w:hint="eastAsia" w:ascii="宋体" w:hAnsi="宋体" w:cs="仿宋_GB2312"/>
          <w:bCs/>
          <w:snapToGrid w:val="0"/>
          <w:color w:val="auto"/>
          <w:spacing w:val="6"/>
          <w:szCs w:val="32"/>
          <w:u w:val="none"/>
        </w:rPr>
      </w:pPr>
      <w:r>
        <w:rPr>
          <w:rFonts w:hint="eastAsia" w:ascii="宋体" w:hAnsi="宋体" w:cs="仿宋_GB2312"/>
          <w:bCs/>
          <w:snapToGrid w:val="0"/>
          <w:color w:val="auto"/>
          <w:spacing w:val="10"/>
          <w:szCs w:val="32"/>
          <w:u w:val="none"/>
        </w:rPr>
        <w:t>工业发展（分值</w:t>
      </w:r>
      <w:r>
        <w:rPr>
          <w:rFonts w:hint="eastAsia" w:ascii="宋体" w:hAnsi="宋体" w:eastAsia="宋体" w:cs="宋体"/>
          <w:bCs/>
          <w:snapToGrid w:val="0"/>
          <w:color w:val="auto"/>
          <w:spacing w:val="10"/>
          <w:szCs w:val="32"/>
          <w:u w:val="none"/>
        </w:rPr>
        <w:t>120</w:t>
      </w:r>
      <w:r>
        <w:rPr>
          <w:rFonts w:hint="eastAsia" w:ascii="宋体" w:hAnsi="宋体" w:cs="仿宋_GB2312"/>
          <w:bCs/>
          <w:snapToGrid w:val="0"/>
          <w:color w:val="auto"/>
          <w:spacing w:val="10"/>
          <w:szCs w:val="32"/>
          <w:u w:val="none"/>
        </w:rPr>
        <w:t>分，由市工信局负责考评）。</w:t>
      </w:r>
      <w:r>
        <w:rPr>
          <w:rFonts w:hint="eastAsia" w:ascii="宋体" w:hAnsi="宋体" w:cs="仿宋_GB2312"/>
          <w:snapToGrid w:val="0"/>
          <w:color w:val="auto"/>
          <w:spacing w:val="10"/>
          <w:szCs w:val="32"/>
          <w:u w:val="none"/>
        </w:rPr>
        <w:t>主要考核规上工业增加值增量、增速和工业企业运行效益</w:t>
      </w:r>
      <w:r>
        <w:rPr>
          <w:rFonts w:hint="eastAsia" w:ascii="宋体" w:hAnsi="宋体" w:cs="仿宋_GB2312"/>
          <w:bCs/>
          <w:snapToGrid w:val="0"/>
          <w:color w:val="auto"/>
          <w:spacing w:val="10"/>
          <w:szCs w:val="32"/>
          <w:u w:val="none"/>
        </w:rPr>
        <w:t>、</w:t>
      </w:r>
      <w:r>
        <w:rPr>
          <w:rFonts w:hint="eastAsia" w:ascii="宋体" w:hAnsi="宋体" w:cs="仿宋_GB2312"/>
          <w:snapToGrid w:val="0"/>
          <w:color w:val="auto"/>
          <w:spacing w:val="10"/>
          <w:szCs w:val="32"/>
          <w:u w:val="none"/>
        </w:rPr>
        <w:t>新增规模工业企业、工业用电量增长。</w:t>
      </w:r>
    </w:p>
    <w:p>
      <w:pPr>
        <w:spacing w:line="580" w:lineRule="exact"/>
        <w:ind w:firstLine="662" w:firstLineChars="200"/>
        <w:rPr>
          <w:rFonts w:hint="eastAsia" w:ascii="宋体" w:hAnsi="宋体" w:cs="仿宋_GB2312"/>
          <w:bCs/>
          <w:snapToGrid w:val="0"/>
          <w:color w:val="auto"/>
          <w:spacing w:val="6"/>
          <w:szCs w:val="32"/>
          <w:u w:val="none"/>
        </w:rPr>
      </w:pPr>
      <w:r>
        <w:rPr>
          <w:rFonts w:hint="eastAsia" w:ascii="宋体" w:hAnsi="宋体" w:cs="仿宋_GB2312"/>
          <w:bCs/>
          <w:snapToGrid w:val="0"/>
          <w:color w:val="auto"/>
          <w:spacing w:val="10"/>
          <w:szCs w:val="32"/>
          <w:u w:val="none"/>
        </w:rPr>
        <w:t>①</w:t>
      </w:r>
      <w:r>
        <w:rPr>
          <w:rFonts w:hint="eastAsia" w:ascii="宋体" w:hAnsi="宋体" w:cs="仿宋_GB2312"/>
          <w:bCs/>
          <w:snapToGrid w:val="0"/>
          <w:color w:val="auto"/>
          <w:spacing w:val="6"/>
          <w:szCs w:val="32"/>
          <w:u w:val="none"/>
        </w:rPr>
        <w:t>规上工业增加值增量、增速（分值</w:t>
      </w:r>
      <w:r>
        <w:rPr>
          <w:rFonts w:hint="eastAsia" w:ascii="宋体" w:hAnsi="宋体" w:eastAsia="宋体" w:cs="宋体"/>
          <w:bCs/>
          <w:snapToGrid w:val="0"/>
          <w:color w:val="auto"/>
          <w:spacing w:val="6"/>
          <w:szCs w:val="32"/>
          <w:u w:val="none"/>
        </w:rPr>
        <w:t>50</w:t>
      </w:r>
      <w:r>
        <w:rPr>
          <w:rFonts w:hint="eastAsia" w:ascii="宋体" w:hAnsi="宋体" w:cs="仿宋_GB2312"/>
          <w:bCs/>
          <w:snapToGrid w:val="0"/>
          <w:color w:val="auto"/>
          <w:spacing w:val="6"/>
          <w:szCs w:val="32"/>
          <w:u w:val="none"/>
        </w:rPr>
        <w:t>分）。规上工业增加值增量（分值</w:t>
      </w:r>
      <w:r>
        <w:rPr>
          <w:rFonts w:hint="eastAsia" w:ascii="宋体" w:hAnsi="宋体" w:eastAsia="宋体" w:cs="宋体"/>
          <w:bCs/>
          <w:snapToGrid w:val="0"/>
          <w:color w:val="auto"/>
          <w:spacing w:val="6"/>
          <w:szCs w:val="32"/>
          <w:u w:val="none"/>
        </w:rPr>
        <w:t>20</w:t>
      </w:r>
      <w:r>
        <w:rPr>
          <w:rFonts w:hint="eastAsia" w:ascii="宋体" w:hAnsi="宋体" w:cs="仿宋_GB2312"/>
          <w:bCs/>
          <w:snapToGrid w:val="0"/>
          <w:color w:val="auto"/>
          <w:spacing w:val="6"/>
          <w:szCs w:val="32"/>
          <w:u w:val="none"/>
        </w:rPr>
        <w:t>分）的考核，以各县（市、区）当年规上工业增加值增量为计算指标，用功效系数法计算得分。规上工业增加值增速（分值</w:t>
      </w:r>
      <w:r>
        <w:rPr>
          <w:rFonts w:hint="eastAsia" w:ascii="宋体" w:hAnsi="宋体" w:eastAsia="宋体" w:cs="宋体"/>
          <w:bCs/>
          <w:snapToGrid w:val="0"/>
          <w:color w:val="auto"/>
          <w:spacing w:val="6"/>
          <w:szCs w:val="32"/>
          <w:u w:val="none"/>
        </w:rPr>
        <w:t>30</w:t>
      </w:r>
      <w:r>
        <w:rPr>
          <w:rFonts w:hint="eastAsia" w:ascii="宋体" w:hAnsi="宋体" w:cs="仿宋_GB2312"/>
          <w:bCs/>
          <w:snapToGrid w:val="0"/>
          <w:color w:val="auto"/>
          <w:spacing w:val="6"/>
          <w:szCs w:val="32"/>
          <w:u w:val="none"/>
        </w:rPr>
        <w:t>分）的考核，以各县（市、区）当年规上工业增加值增速为计算指标，用功效系数法计算得分。</w:t>
      </w:r>
    </w:p>
    <w:p>
      <w:pPr>
        <w:spacing w:line="580" w:lineRule="exact"/>
        <w:ind w:firstLine="720"/>
        <w:rPr>
          <w:rFonts w:hint="eastAsia" w:ascii="宋体" w:hAnsi="宋体" w:cs="仿宋_GB2312"/>
          <w:bCs/>
          <w:color w:val="auto"/>
          <w:spacing w:val="10"/>
          <w:szCs w:val="32"/>
          <w:u w:val="none"/>
        </w:rPr>
      </w:pPr>
      <w:r>
        <w:rPr>
          <w:rFonts w:hint="eastAsia" w:ascii="宋体" w:hAnsi="宋体" w:cs="仿宋_GB2312"/>
          <w:bCs/>
          <w:color w:val="auto"/>
          <w:spacing w:val="10"/>
          <w:szCs w:val="32"/>
          <w:u w:val="none"/>
        </w:rPr>
        <w:t>②工业企业运行效益（分值</w:t>
      </w:r>
      <w:r>
        <w:rPr>
          <w:rFonts w:hint="eastAsia" w:ascii="宋体" w:hAnsi="宋体" w:eastAsia="宋体" w:cs="宋体"/>
          <w:bCs/>
          <w:color w:val="auto"/>
          <w:spacing w:val="10"/>
          <w:szCs w:val="32"/>
          <w:u w:val="none"/>
        </w:rPr>
        <w:t>30</w:t>
      </w:r>
      <w:r>
        <w:rPr>
          <w:rFonts w:hint="eastAsia" w:ascii="宋体" w:hAnsi="宋体" w:cs="仿宋_GB2312"/>
          <w:bCs/>
          <w:color w:val="auto"/>
          <w:spacing w:val="10"/>
          <w:szCs w:val="32"/>
          <w:u w:val="none"/>
        </w:rPr>
        <w:t>分）。分为考核工业增值税纳税增速和工业增值税纳税额对全市的贡献率，分别以各县（市、区）工业增值税纳税增速（分值18分）和工业增值税纳税额对全市的贡献率（分值12分）为计算指标，用功效系数法计算得分。</w:t>
      </w:r>
    </w:p>
    <w:p>
      <w:pPr>
        <w:spacing w:line="580" w:lineRule="exact"/>
        <w:rPr>
          <w:rFonts w:hint="eastAsia" w:ascii="宋体" w:hAnsi="宋体" w:cs="仿宋_GB2312"/>
          <w:bCs/>
          <w:color w:val="auto"/>
          <w:spacing w:val="10"/>
          <w:szCs w:val="32"/>
          <w:u w:val="none"/>
        </w:rPr>
      </w:pPr>
      <w:r>
        <w:rPr>
          <w:rFonts w:hint="eastAsia" w:ascii="宋体" w:hAnsi="宋体" w:cs="仿宋_GB2312"/>
          <w:bCs/>
          <w:snapToGrid w:val="0"/>
          <w:color w:val="auto"/>
          <w:spacing w:val="10"/>
          <w:szCs w:val="32"/>
          <w:u w:val="none"/>
        </w:rPr>
        <w:t xml:space="preserve">    ③</w:t>
      </w:r>
      <w:r>
        <w:rPr>
          <w:rFonts w:hint="eastAsia" w:ascii="宋体" w:hAnsi="宋体" w:cs="仿宋_GB2312"/>
          <w:bCs/>
          <w:color w:val="auto"/>
          <w:spacing w:val="10"/>
          <w:szCs w:val="32"/>
          <w:u w:val="none"/>
        </w:rPr>
        <w:t>新增规模工业企业（分值20分）。新增规模工业企业的考核，以各县（市、区）规模工业企业增加数为计算指标，按新增</w:t>
      </w:r>
      <w:r>
        <w:rPr>
          <w:rFonts w:hint="eastAsia" w:ascii="宋体" w:hAnsi="宋体" w:eastAsia="宋体" w:cs="宋体"/>
          <w:bCs/>
          <w:color w:val="auto"/>
          <w:spacing w:val="10"/>
          <w:szCs w:val="32"/>
          <w:u w:val="none"/>
        </w:rPr>
        <w:t>1</w:t>
      </w:r>
      <w:r>
        <w:rPr>
          <w:rFonts w:hint="eastAsia" w:ascii="宋体" w:hAnsi="宋体" w:cs="仿宋_GB2312"/>
          <w:bCs/>
          <w:color w:val="auto"/>
          <w:spacing w:val="10"/>
          <w:szCs w:val="32"/>
          <w:u w:val="none"/>
        </w:rPr>
        <w:t>家当年新投产入规工业企业得2分、规下转规上</w:t>
      </w:r>
      <w:r>
        <w:rPr>
          <w:rFonts w:hint="eastAsia" w:ascii="宋体" w:hAnsi="宋体" w:eastAsia="宋体" w:cs="宋体"/>
          <w:bCs/>
          <w:color w:val="auto"/>
          <w:spacing w:val="10"/>
          <w:szCs w:val="32"/>
          <w:u w:val="none"/>
        </w:rPr>
        <w:t>1</w:t>
      </w:r>
      <w:r>
        <w:rPr>
          <w:rFonts w:hint="eastAsia" w:ascii="宋体" w:hAnsi="宋体" w:cs="仿宋_GB2312"/>
          <w:bCs/>
          <w:color w:val="auto"/>
          <w:spacing w:val="10"/>
          <w:szCs w:val="32"/>
          <w:u w:val="none"/>
        </w:rPr>
        <w:t>家得1分计算得分，封顶20分。</w:t>
      </w:r>
    </w:p>
    <w:p>
      <w:pPr>
        <w:spacing w:line="580" w:lineRule="exact"/>
        <w:rPr>
          <w:rFonts w:hint="eastAsia" w:ascii="宋体" w:hAnsi="宋体" w:cs="仿宋_GB2312"/>
          <w:bCs/>
          <w:color w:val="auto"/>
          <w:spacing w:val="10"/>
          <w:szCs w:val="32"/>
          <w:u w:val="none"/>
        </w:rPr>
      </w:pPr>
      <w:r>
        <w:rPr>
          <w:rFonts w:hint="eastAsia" w:ascii="宋体" w:hAnsi="宋体" w:cs="仿宋_GB2312"/>
          <w:bCs/>
          <w:color w:val="auto"/>
          <w:spacing w:val="10"/>
          <w:szCs w:val="32"/>
          <w:u w:val="none"/>
        </w:rPr>
        <w:t xml:space="preserve">    ④工业用电增长（分值</w:t>
      </w:r>
      <w:r>
        <w:rPr>
          <w:rFonts w:hint="eastAsia" w:ascii="宋体" w:hAnsi="宋体" w:eastAsia="宋体" w:cs="宋体"/>
          <w:bCs/>
          <w:color w:val="auto"/>
          <w:spacing w:val="10"/>
          <w:szCs w:val="32"/>
          <w:u w:val="none"/>
        </w:rPr>
        <w:t>20</w:t>
      </w:r>
      <w:r>
        <w:rPr>
          <w:rFonts w:hint="eastAsia" w:ascii="宋体" w:hAnsi="宋体" w:cs="仿宋_GB2312"/>
          <w:bCs/>
          <w:color w:val="auto"/>
          <w:spacing w:val="10"/>
          <w:szCs w:val="32"/>
          <w:u w:val="none"/>
        </w:rPr>
        <w:t>分）。工业用电增量（分值</w:t>
      </w:r>
      <w:r>
        <w:rPr>
          <w:rFonts w:hint="eastAsia" w:ascii="宋体" w:hAnsi="宋体" w:eastAsia="宋体" w:cs="宋体"/>
          <w:bCs/>
          <w:color w:val="auto"/>
          <w:spacing w:val="10"/>
          <w:szCs w:val="32"/>
          <w:u w:val="none"/>
        </w:rPr>
        <w:t>8</w:t>
      </w:r>
      <w:r>
        <w:rPr>
          <w:rFonts w:hint="eastAsia" w:ascii="宋体" w:hAnsi="宋体" w:cs="仿宋_GB2312"/>
          <w:bCs/>
          <w:color w:val="auto"/>
          <w:spacing w:val="10"/>
          <w:szCs w:val="32"/>
          <w:u w:val="none"/>
        </w:rPr>
        <w:t>分）的考核，以各县（市、区）工业用电增量为计算指标，用功效系数法计算得分。工业用电增速（分值</w:t>
      </w:r>
      <w:r>
        <w:rPr>
          <w:rFonts w:hint="eastAsia" w:ascii="宋体" w:hAnsi="宋体" w:eastAsia="宋体" w:cs="宋体"/>
          <w:bCs/>
          <w:color w:val="auto"/>
          <w:spacing w:val="10"/>
          <w:szCs w:val="32"/>
          <w:u w:val="none"/>
        </w:rPr>
        <w:t>12</w:t>
      </w:r>
      <w:r>
        <w:rPr>
          <w:rFonts w:hint="eastAsia" w:ascii="宋体" w:hAnsi="宋体" w:cs="仿宋_GB2312"/>
          <w:bCs/>
          <w:color w:val="auto"/>
          <w:spacing w:val="10"/>
          <w:szCs w:val="32"/>
          <w:u w:val="none"/>
        </w:rPr>
        <w:t>分）的考核，以各县（市、区）工业用电同比增幅为计算指标，用功效系数法计算得分。</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bCs/>
          <w:snapToGrid w:val="0"/>
          <w:color w:val="auto"/>
          <w:spacing w:val="10"/>
          <w:szCs w:val="32"/>
          <w:u w:val="none"/>
        </w:rPr>
        <w:t>（</w:t>
      </w:r>
      <w:r>
        <w:rPr>
          <w:rFonts w:hint="eastAsia" w:ascii="宋体" w:hAnsi="宋体" w:eastAsia="宋体" w:cs="宋体"/>
          <w:bCs/>
          <w:snapToGrid w:val="0"/>
          <w:color w:val="auto"/>
          <w:spacing w:val="10"/>
          <w:szCs w:val="32"/>
          <w:u w:val="none"/>
        </w:rPr>
        <w:t>2</w:t>
      </w:r>
      <w:r>
        <w:rPr>
          <w:rFonts w:hint="eastAsia" w:ascii="宋体" w:hAnsi="宋体" w:cs="仿宋_GB2312"/>
          <w:bCs/>
          <w:snapToGrid w:val="0"/>
          <w:color w:val="auto"/>
          <w:spacing w:val="10"/>
          <w:szCs w:val="32"/>
          <w:u w:val="none"/>
        </w:rPr>
        <w:t>）建筑业发展（分值</w:t>
      </w:r>
      <w:r>
        <w:rPr>
          <w:rFonts w:hint="eastAsia" w:ascii="宋体" w:hAnsi="宋体" w:eastAsia="宋体" w:cs="宋体"/>
          <w:bCs/>
          <w:snapToGrid w:val="0"/>
          <w:color w:val="auto"/>
          <w:spacing w:val="10"/>
          <w:szCs w:val="32"/>
          <w:u w:val="none"/>
        </w:rPr>
        <w:t>40</w:t>
      </w:r>
      <w:r>
        <w:rPr>
          <w:rFonts w:hint="eastAsia" w:ascii="宋体" w:hAnsi="宋体" w:cs="仿宋_GB2312"/>
          <w:bCs/>
          <w:snapToGrid w:val="0"/>
          <w:color w:val="auto"/>
          <w:spacing w:val="10"/>
          <w:szCs w:val="32"/>
          <w:u w:val="none"/>
        </w:rPr>
        <w:t>分，由市住建局负责考评）。主要考核建筑业增加值增量、增速，建筑业企业入库税收增量、增速。</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bCs/>
          <w:snapToGrid w:val="0"/>
          <w:color w:val="auto"/>
          <w:spacing w:val="10"/>
          <w:szCs w:val="32"/>
          <w:u w:val="none"/>
        </w:rPr>
        <w:t>①建筑业增加值增量、增速（分值20分）。建筑业增加值增量（分值</w:t>
      </w:r>
      <w:r>
        <w:rPr>
          <w:rFonts w:hint="eastAsia" w:ascii="宋体" w:hAnsi="宋体" w:eastAsia="宋体" w:cs="宋体"/>
          <w:bCs/>
          <w:snapToGrid w:val="0"/>
          <w:color w:val="auto"/>
          <w:spacing w:val="10"/>
          <w:szCs w:val="32"/>
          <w:u w:val="none"/>
        </w:rPr>
        <w:t>8</w:t>
      </w:r>
      <w:r>
        <w:rPr>
          <w:rFonts w:hint="eastAsia" w:ascii="宋体" w:hAnsi="宋体" w:cs="仿宋_GB2312"/>
          <w:bCs/>
          <w:snapToGrid w:val="0"/>
          <w:color w:val="auto"/>
          <w:spacing w:val="10"/>
          <w:szCs w:val="32"/>
          <w:u w:val="none"/>
        </w:rPr>
        <w:t>分）的考核，以各县（市、区）当年建筑业增加值增量为计算指标，用功效系数法计算得分。建筑业增加值增速（分值</w:t>
      </w:r>
      <w:r>
        <w:rPr>
          <w:rFonts w:hint="eastAsia" w:ascii="宋体" w:hAnsi="宋体" w:eastAsia="宋体" w:cs="宋体"/>
          <w:bCs/>
          <w:snapToGrid w:val="0"/>
          <w:color w:val="auto"/>
          <w:spacing w:val="10"/>
          <w:szCs w:val="32"/>
          <w:u w:val="none"/>
        </w:rPr>
        <w:t>12</w:t>
      </w:r>
      <w:r>
        <w:rPr>
          <w:rFonts w:hint="eastAsia" w:ascii="宋体" w:hAnsi="宋体" w:cs="仿宋_GB2312"/>
          <w:bCs/>
          <w:snapToGrid w:val="0"/>
          <w:color w:val="auto"/>
          <w:spacing w:val="10"/>
          <w:szCs w:val="32"/>
          <w:u w:val="none"/>
        </w:rPr>
        <w:t>分）的考核，以各县（市、区）实际增速为计算指标，用功效系数法计算得分。</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bCs/>
          <w:color w:val="auto"/>
          <w:spacing w:val="10"/>
          <w:szCs w:val="32"/>
          <w:u w:val="none"/>
        </w:rPr>
        <w:t>②建筑业企业入库税收增量、增速（分值20分）。</w:t>
      </w:r>
      <w:r>
        <w:rPr>
          <w:rFonts w:hint="eastAsia" w:ascii="宋体" w:hAnsi="宋体" w:cs="仿宋_GB2312"/>
          <w:bCs/>
          <w:snapToGrid w:val="0"/>
          <w:color w:val="auto"/>
          <w:spacing w:val="10"/>
          <w:szCs w:val="32"/>
          <w:u w:val="none"/>
        </w:rPr>
        <w:t>建筑业企业入库税收增量（分值</w:t>
      </w:r>
      <w:r>
        <w:rPr>
          <w:rFonts w:hint="eastAsia" w:ascii="宋体" w:hAnsi="宋体" w:eastAsia="宋体" w:cs="宋体"/>
          <w:bCs/>
          <w:snapToGrid w:val="0"/>
          <w:color w:val="auto"/>
          <w:spacing w:val="10"/>
          <w:szCs w:val="32"/>
          <w:u w:val="none"/>
        </w:rPr>
        <w:t>8</w:t>
      </w:r>
      <w:r>
        <w:rPr>
          <w:rFonts w:hint="eastAsia" w:ascii="宋体" w:hAnsi="宋体" w:cs="仿宋_GB2312"/>
          <w:bCs/>
          <w:snapToGrid w:val="0"/>
          <w:color w:val="auto"/>
          <w:spacing w:val="10"/>
          <w:szCs w:val="32"/>
          <w:u w:val="none"/>
        </w:rPr>
        <w:t>分）的考核，以各县（市、区）入库税收增量为计算指标，用功效系数法计算得分。建筑业企业入库税收增速（分值</w:t>
      </w:r>
      <w:r>
        <w:rPr>
          <w:rFonts w:hint="eastAsia" w:ascii="宋体" w:hAnsi="宋体" w:eastAsia="宋体" w:cs="宋体"/>
          <w:bCs/>
          <w:snapToGrid w:val="0"/>
          <w:color w:val="auto"/>
          <w:spacing w:val="10"/>
          <w:szCs w:val="32"/>
          <w:u w:val="none"/>
        </w:rPr>
        <w:t>12</w:t>
      </w:r>
      <w:r>
        <w:rPr>
          <w:rFonts w:hint="eastAsia" w:ascii="宋体" w:hAnsi="宋体" w:cs="仿宋_GB2312"/>
          <w:bCs/>
          <w:snapToGrid w:val="0"/>
          <w:color w:val="auto"/>
          <w:spacing w:val="10"/>
          <w:szCs w:val="32"/>
          <w:u w:val="none"/>
        </w:rPr>
        <w:t>分）的考核，以各县（市、区）入库税收增速为计算指标，用功效系数法计算得分。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4.第三产业发展（分值50分）</w:t>
      </w:r>
    </w:p>
    <w:p>
      <w:p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snapToGrid w:val="0"/>
          <w:color w:val="auto"/>
          <w:spacing w:val="10"/>
          <w:szCs w:val="32"/>
          <w:u w:val="none"/>
        </w:rPr>
        <w:t>主要考核第三产业增加值增量、增速（分值</w:t>
      </w:r>
      <w:r>
        <w:rPr>
          <w:rFonts w:hint="eastAsia" w:ascii="宋体" w:hAnsi="宋体" w:eastAsia="宋体" w:cs="宋体"/>
          <w:snapToGrid w:val="0"/>
          <w:color w:val="auto"/>
          <w:spacing w:val="10"/>
          <w:szCs w:val="32"/>
          <w:u w:val="none"/>
        </w:rPr>
        <w:t>50</w:t>
      </w:r>
      <w:r>
        <w:rPr>
          <w:rFonts w:hint="eastAsia" w:ascii="宋体" w:hAnsi="宋体"/>
          <w:snapToGrid w:val="0"/>
          <w:color w:val="auto"/>
          <w:spacing w:val="10"/>
          <w:szCs w:val="32"/>
          <w:u w:val="none"/>
        </w:rPr>
        <w:t>分，由市发改委负责考评）。第三产业增加值增量（分值</w:t>
      </w:r>
      <w:r>
        <w:rPr>
          <w:rFonts w:hint="eastAsia" w:ascii="宋体" w:hAnsi="宋体" w:eastAsia="宋体" w:cs="宋体"/>
          <w:snapToGrid w:val="0"/>
          <w:color w:val="auto"/>
          <w:spacing w:val="10"/>
          <w:szCs w:val="32"/>
          <w:u w:val="none"/>
        </w:rPr>
        <w:t>20</w:t>
      </w:r>
      <w:r>
        <w:rPr>
          <w:rFonts w:hint="eastAsia" w:ascii="宋体" w:hAnsi="宋体"/>
          <w:snapToGrid w:val="0"/>
          <w:color w:val="auto"/>
          <w:spacing w:val="10"/>
          <w:szCs w:val="32"/>
          <w:u w:val="none"/>
        </w:rPr>
        <w:t>分）的考核，以各县（市、区）当年第三产业增加值增量为计算指标，用功效系数法计算得分。第三产业增加值增速（分值</w:t>
      </w:r>
      <w:r>
        <w:rPr>
          <w:rFonts w:hint="eastAsia" w:ascii="宋体" w:hAnsi="宋体" w:eastAsia="宋体" w:cs="宋体"/>
          <w:snapToGrid w:val="0"/>
          <w:color w:val="auto"/>
          <w:spacing w:val="10"/>
          <w:szCs w:val="32"/>
          <w:u w:val="none"/>
        </w:rPr>
        <w:t>30</w:t>
      </w:r>
      <w:r>
        <w:rPr>
          <w:rFonts w:hint="eastAsia" w:ascii="宋体" w:hAnsi="宋体"/>
          <w:snapToGrid w:val="0"/>
          <w:color w:val="auto"/>
          <w:spacing w:val="10"/>
          <w:szCs w:val="32"/>
          <w:u w:val="none"/>
        </w:rPr>
        <w:t>分）的考核，以各县(市、区)实际增速为计算指标，用功效系数法计算得分</w:t>
      </w:r>
      <w:r>
        <w:rPr>
          <w:rFonts w:hint="eastAsia" w:ascii="宋体" w:hAnsi="宋体" w:cs="仿宋_GB2312"/>
          <w:bCs/>
          <w:snapToGrid w:val="0"/>
          <w:color w:val="auto"/>
          <w:spacing w:val="10"/>
          <w:szCs w:val="32"/>
          <w:u w:val="none"/>
        </w:rPr>
        <w:t>。</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5.“项目攻坚年”活动增加值增长点项目推进情况（分值50分）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（1）第一产业增长点项目（分值3分，由市农业农村局负责考评）的考核，主要考核33个纳入第一产业增长点的项目当年新增产值情况，全部完成得3分、完成80％及以上得2分、完成80％以下得1分。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snapToGrid w:val="0"/>
          <w:color w:val="auto"/>
          <w:spacing w:val="10"/>
          <w:szCs w:val="32"/>
          <w:u w:val="none"/>
        </w:rPr>
        <w:t>（2）工业增长点项目和</w:t>
      </w:r>
      <w:r>
        <w:rPr>
          <w:rFonts w:hint="eastAsia" w:ascii="宋体" w:hAnsi="宋体" w:cs="仿宋_GB2312"/>
          <w:color w:val="auto"/>
          <w:spacing w:val="10"/>
          <w:szCs w:val="32"/>
          <w:u w:val="none"/>
        </w:rPr>
        <w:t>技改投资项目</w:t>
      </w:r>
      <w:r>
        <w:rPr>
          <w:rFonts w:hint="eastAsia" w:ascii="宋体" w:hAnsi="宋体" w:cs="仿宋_GB2312"/>
          <w:snapToGrid w:val="0"/>
          <w:color w:val="auto"/>
          <w:spacing w:val="10"/>
          <w:szCs w:val="32"/>
          <w:u w:val="none"/>
        </w:rPr>
        <w:t>（分值</w:t>
      </w:r>
      <w:r>
        <w:rPr>
          <w:rFonts w:hint="eastAsia" w:ascii="宋体" w:hAnsi="宋体" w:eastAsia="宋体" w:cs="宋体"/>
          <w:snapToGrid w:val="0"/>
          <w:color w:val="auto"/>
          <w:spacing w:val="10"/>
          <w:szCs w:val="32"/>
          <w:u w:val="none"/>
        </w:rPr>
        <w:t>30</w:t>
      </w:r>
      <w:r>
        <w:rPr>
          <w:rFonts w:hint="eastAsia" w:ascii="宋体" w:hAnsi="宋体" w:cs="仿宋_GB2312"/>
          <w:snapToGrid w:val="0"/>
          <w:color w:val="auto"/>
          <w:spacing w:val="10"/>
          <w:szCs w:val="32"/>
          <w:u w:val="none"/>
        </w:rPr>
        <w:t>分，由市工信局负责考评）。工业</w:t>
      </w:r>
      <w:r>
        <w:rPr>
          <w:rFonts w:hint="eastAsia" w:ascii="宋体" w:hAnsi="宋体"/>
          <w:color w:val="auto"/>
          <w:spacing w:val="10"/>
          <w:szCs w:val="32"/>
          <w:u w:val="none"/>
        </w:rPr>
        <w:t>增长点项目（分值10分）</w:t>
      </w:r>
      <w:r>
        <w:rPr>
          <w:rFonts w:hint="eastAsia" w:ascii="宋体" w:hAnsi="宋体" w:cs="仿宋_GB2312"/>
          <w:snapToGrid w:val="0"/>
          <w:color w:val="auto"/>
          <w:spacing w:val="10"/>
          <w:szCs w:val="32"/>
          <w:u w:val="none"/>
        </w:rPr>
        <w:t>的考核，以</w:t>
      </w:r>
      <w:r>
        <w:rPr>
          <w:rFonts w:hint="eastAsia" w:ascii="宋体" w:hAnsi="宋体" w:eastAsia="宋体" w:cs="宋体"/>
          <w:snapToGrid w:val="0"/>
          <w:color w:val="auto"/>
          <w:spacing w:val="10"/>
          <w:szCs w:val="32"/>
          <w:u w:val="none"/>
        </w:rPr>
        <w:t>120</w:t>
      </w:r>
      <w:r>
        <w:rPr>
          <w:rFonts w:hint="eastAsia" w:ascii="宋体" w:hAnsi="宋体" w:cs="仿宋_GB2312"/>
          <w:snapToGrid w:val="0"/>
          <w:color w:val="auto"/>
          <w:spacing w:val="10"/>
          <w:szCs w:val="32"/>
          <w:u w:val="none"/>
        </w:rPr>
        <w:t>个</w:t>
      </w:r>
      <w:r>
        <w:rPr>
          <w:rFonts w:hint="eastAsia" w:ascii="宋体" w:hAnsi="宋体"/>
          <w:color w:val="auto"/>
          <w:spacing w:val="10"/>
          <w:szCs w:val="32"/>
          <w:u w:val="none"/>
        </w:rPr>
        <w:t>纳入全市规上企业</w:t>
      </w:r>
      <w:r>
        <w:rPr>
          <w:rFonts w:hint="eastAsia" w:ascii="宋体" w:hAnsi="宋体" w:cs="仿宋_GB2312"/>
          <w:color w:val="auto"/>
          <w:spacing w:val="10"/>
          <w:szCs w:val="32"/>
          <w:u w:val="none"/>
        </w:rPr>
        <w:t>当年</w:t>
      </w:r>
      <w:r>
        <w:rPr>
          <w:rFonts w:hint="eastAsia" w:ascii="宋体" w:hAnsi="宋体"/>
          <w:color w:val="auto"/>
          <w:spacing w:val="10"/>
          <w:szCs w:val="32"/>
          <w:u w:val="none"/>
        </w:rPr>
        <w:t>新增产值</w:t>
      </w:r>
      <w:r>
        <w:rPr>
          <w:rFonts w:hint="eastAsia" w:ascii="宋体" w:hAnsi="宋体" w:eastAsia="宋体" w:cs="宋体"/>
          <w:color w:val="auto"/>
          <w:spacing w:val="10"/>
          <w:szCs w:val="32"/>
          <w:u w:val="none"/>
        </w:rPr>
        <w:t>3000</w:t>
      </w:r>
      <w:r>
        <w:rPr>
          <w:rFonts w:hint="eastAsia" w:ascii="宋体" w:hAnsi="宋体"/>
          <w:color w:val="auto"/>
          <w:spacing w:val="10"/>
          <w:szCs w:val="32"/>
          <w:u w:val="none"/>
        </w:rPr>
        <w:t>万元以上（含</w:t>
      </w:r>
      <w:r>
        <w:rPr>
          <w:rFonts w:hint="eastAsia" w:ascii="宋体" w:hAnsi="宋体" w:eastAsia="宋体" w:cs="宋体"/>
          <w:color w:val="auto"/>
          <w:spacing w:val="10"/>
          <w:szCs w:val="32"/>
          <w:u w:val="none"/>
        </w:rPr>
        <w:t>3000</w:t>
      </w:r>
      <w:r>
        <w:rPr>
          <w:rFonts w:hint="eastAsia" w:ascii="宋体" w:hAnsi="宋体"/>
          <w:color w:val="auto"/>
          <w:spacing w:val="10"/>
          <w:szCs w:val="32"/>
          <w:u w:val="none"/>
        </w:rPr>
        <w:t>万元）增长点项目的新增产值贡献率为计算指标，以各县（市、区）新增长点产值的贡献率用功效系数法计算得分，产值数据以统计平台数据为依据。</w:t>
      </w:r>
      <w:r>
        <w:rPr>
          <w:rFonts w:hint="eastAsia" w:ascii="宋体" w:hAnsi="宋体" w:cs="仿宋_GB2312"/>
          <w:color w:val="auto"/>
          <w:spacing w:val="10"/>
          <w:szCs w:val="32"/>
          <w:u w:val="none"/>
        </w:rPr>
        <w:t>技改项目投资完成情况和增速（分值</w:t>
      </w:r>
      <w:r>
        <w:rPr>
          <w:rFonts w:hint="eastAsia" w:ascii="宋体" w:hAnsi="宋体" w:eastAsia="宋体" w:cs="宋体"/>
          <w:color w:val="auto"/>
          <w:spacing w:val="10"/>
          <w:szCs w:val="32"/>
          <w:u w:val="none"/>
        </w:rPr>
        <w:t>20</w:t>
      </w:r>
      <w:r>
        <w:rPr>
          <w:rFonts w:hint="eastAsia" w:ascii="宋体" w:hAnsi="宋体" w:cs="仿宋_GB2312"/>
          <w:color w:val="auto"/>
          <w:spacing w:val="10"/>
          <w:szCs w:val="32"/>
          <w:u w:val="none"/>
        </w:rPr>
        <w:t>分）。技改投资项目完成情况（分值</w:t>
      </w:r>
      <w:r>
        <w:rPr>
          <w:rFonts w:hint="eastAsia" w:ascii="宋体" w:hAnsi="宋体" w:eastAsia="宋体" w:cs="宋体"/>
          <w:color w:val="auto"/>
          <w:spacing w:val="10"/>
          <w:szCs w:val="32"/>
          <w:u w:val="none"/>
        </w:rPr>
        <w:t>12</w:t>
      </w:r>
      <w:r>
        <w:rPr>
          <w:rFonts w:hint="eastAsia" w:ascii="宋体" w:hAnsi="宋体" w:cs="仿宋_GB2312"/>
          <w:color w:val="auto"/>
          <w:spacing w:val="10"/>
          <w:szCs w:val="32"/>
          <w:u w:val="none"/>
        </w:rPr>
        <w:t>分）的考核，以各县（市、区）列入统计固投的省市工业技改投资项目完成投资情况为计算依据，完成年度投资计划的，得基本分12分；未完成年度投资计划的，按照“得分=实际完成投资数÷年度计划目标数×12”计算得分。技改投资增速情况（分值</w:t>
      </w:r>
      <w:r>
        <w:rPr>
          <w:rFonts w:hint="eastAsia" w:ascii="宋体" w:hAnsi="宋体" w:eastAsia="宋体" w:cs="宋体"/>
          <w:color w:val="auto"/>
          <w:spacing w:val="10"/>
          <w:szCs w:val="32"/>
          <w:u w:val="none"/>
        </w:rPr>
        <w:t>8</w:t>
      </w:r>
      <w:r>
        <w:rPr>
          <w:rFonts w:hint="eastAsia" w:ascii="宋体" w:hAnsi="宋体" w:cs="仿宋_GB2312"/>
          <w:color w:val="auto"/>
          <w:spacing w:val="10"/>
          <w:szCs w:val="32"/>
          <w:u w:val="none"/>
        </w:rPr>
        <w:t>分）的考核，以各县（市、区）工业技改投资同比增幅为计算指标，高于或等于全市平均增幅的县（市、区）,用功效系数法计算得分；低于全市平均增幅的县（市、区）,按实际增幅与全市平均增幅的百分比与功效系数法基础分的乘积计算得分。</w:t>
      </w:r>
    </w:p>
    <w:p>
      <w:pPr>
        <w:spacing w:line="580" w:lineRule="exact"/>
        <w:ind w:firstLine="662" w:firstLineChars="200"/>
        <w:rPr>
          <w:rFonts w:hint="eastAsia" w:ascii="宋体" w:hAnsi="宋体"/>
          <w:color w:val="auto"/>
          <w:spacing w:val="10"/>
          <w:szCs w:val="32"/>
          <w:u w:val="none"/>
        </w:rPr>
      </w:pPr>
      <w:r>
        <w:rPr>
          <w:rFonts w:hint="eastAsia" w:ascii="宋体" w:hAnsi="宋体" w:cs="仿宋_GB2312"/>
          <w:snapToGrid w:val="0"/>
          <w:color w:val="auto"/>
          <w:spacing w:val="10"/>
          <w:szCs w:val="32"/>
          <w:u w:val="none"/>
        </w:rPr>
        <w:t>（3）</w:t>
      </w:r>
      <w:r>
        <w:rPr>
          <w:rFonts w:hint="eastAsia" w:ascii="宋体" w:hAnsi="宋体"/>
          <w:color w:val="auto"/>
          <w:spacing w:val="10"/>
          <w:szCs w:val="32"/>
          <w:u w:val="none"/>
        </w:rPr>
        <w:t>建筑业竞争力增长点项目（分值</w:t>
      </w:r>
      <w:r>
        <w:rPr>
          <w:rFonts w:hint="eastAsia" w:ascii="宋体" w:hAnsi="宋体" w:eastAsia="宋体" w:cs="宋体"/>
          <w:color w:val="auto"/>
          <w:spacing w:val="10"/>
          <w:szCs w:val="32"/>
          <w:u w:val="none"/>
        </w:rPr>
        <w:t>2</w:t>
      </w:r>
      <w:r>
        <w:rPr>
          <w:rFonts w:hint="eastAsia" w:ascii="宋体" w:hAnsi="宋体"/>
          <w:color w:val="auto"/>
          <w:spacing w:val="10"/>
          <w:szCs w:val="32"/>
          <w:u w:val="none"/>
        </w:rPr>
        <w:t>.</w:t>
      </w:r>
      <w:r>
        <w:rPr>
          <w:rFonts w:hint="eastAsia" w:ascii="宋体" w:hAnsi="宋体" w:eastAsia="宋体" w:cs="宋体"/>
          <w:color w:val="auto"/>
          <w:spacing w:val="10"/>
          <w:szCs w:val="32"/>
          <w:u w:val="none"/>
        </w:rPr>
        <w:t>4</w:t>
      </w:r>
      <w:r>
        <w:rPr>
          <w:rFonts w:hint="eastAsia" w:ascii="宋体" w:hAnsi="宋体"/>
          <w:color w:val="auto"/>
          <w:spacing w:val="10"/>
          <w:szCs w:val="32"/>
          <w:u w:val="none"/>
        </w:rPr>
        <w:t>分，由市住建局负责考评）的考核，以纳入增长点的24家企业在“福建省建筑施工企业信用综合评价系统”公布的总评分排名为考核指标,总得分为两家企业得分相加。每家企业得分=基础分+进步分，封顶</w:t>
      </w:r>
      <w:r>
        <w:rPr>
          <w:rFonts w:hint="eastAsia" w:ascii="宋体" w:hAnsi="宋体" w:eastAsia="宋体" w:cs="宋体"/>
          <w:color w:val="auto"/>
          <w:spacing w:val="10"/>
          <w:szCs w:val="32"/>
          <w:u w:val="none"/>
        </w:rPr>
        <w:t>1</w:t>
      </w:r>
      <w:r>
        <w:rPr>
          <w:rFonts w:hint="eastAsia" w:ascii="宋体" w:hAnsi="宋体"/>
          <w:color w:val="auto"/>
          <w:spacing w:val="10"/>
          <w:szCs w:val="32"/>
          <w:u w:val="none"/>
        </w:rPr>
        <w:t>.</w:t>
      </w:r>
      <w:r>
        <w:rPr>
          <w:rFonts w:hint="eastAsia" w:ascii="宋体" w:hAnsi="宋体" w:eastAsia="宋体" w:cs="宋体"/>
          <w:color w:val="auto"/>
          <w:spacing w:val="10"/>
          <w:szCs w:val="32"/>
          <w:u w:val="none"/>
        </w:rPr>
        <w:t>2</w:t>
      </w:r>
      <w:r>
        <w:rPr>
          <w:rFonts w:hint="eastAsia" w:ascii="宋体" w:hAnsi="宋体"/>
          <w:color w:val="auto"/>
          <w:spacing w:val="10"/>
          <w:szCs w:val="32"/>
          <w:u w:val="none"/>
        </w:rPr>
        <w:t>分。基础分：按引导企业当季度在“福建省建筑施工企业信用综合评价系统”公布的总评分排名分档次得分（</w:t>
      </w:r>
      <w:r>
        <w:rPr>
          <w:rFonts w:hint="eastAsia" w:ascii="宋体" w:hAnsi="宋体" w:eastAsia="宋体" w:cs="宋体"/>
          <w:color w:val="auto"/>
          <w:spacing w:val="10"/>
          <w:szCs w:val="32"/>
          <w:u w:val="none"/>
        </w:rPr>
        <w:t>1</w:t>
      </w:r>
      <w:r>
        <w:rPr>
          <w:rFonts w:hint="eastAsia" w:ascii="宋体" w:hAnsi="宋体"/>
          <w:color w:val="auto"/>
          <w:spacing w:val="10"/>
          <w:szCs w:val="32"/>
          <w:u w:val="none"/>
        </w:rPr>
        <w:t>-</w:t>
      </w:r>
      <w:r>
        <w:rPr>
          <w:rFonts w:hint="eastAsia" w:ascii="宋体" w:hAnsi="宋体" w:eastAsia="宋体" w:cs="宋体"/>
          <w:color w:val="auto"/>
          <w:spacing w:val="10"/>
          <w:szCs w:val="32"/>
          <w:u w:val="none"/>
        </w:rPr>
        <w:t>100</w:t>
      </w:r>
      <w:r>
        <w:rPr>
          <w:rFonts w:hint="eastAsia" w:ascii="宋体" w:hAnsi="宋体"/>
          <w:color w:val="auto"/>
          <w:spacing w:val="10"/>
          <w:szCs w:val="32"/>
          <w:u w:val="none"/>
        </w:rPr>
        <w:t>名得</w:t>
      </w:r>
      <w:r>
        <w:rPr>
          <w:rFonts w:hint="eastAsia" w:ascii="宋体" w:hAnsi="宋体" w:eastAsia="宋体" w:cs="宋体"/>
          <w:color w:val="auto"/>
          <w:spacing w:val="10"/>
          <w:szCs w:val="32"/>
          <w:u w:val="none"/>
        </w:rPr>
        <w:t>1</w:t>
      </w:r>
      <w:r>
        <w:rPr>
          <w:rFonts w:hint="eastAsia" w:ascii="宋体" w:hAnsi="宋体"/>
          <w:color w:val="auto"/>
          <w:spacing w:val="10"/>
          <w:szCs w:val="32"/>
          <w:u w:val="none"/>
        </w:rPr>
        <w:t>分，</w:t>
      </w:r>
      <w:r>
        <w:rPr>
          <w:rFonts w:hint="eastAsia" w:ascii="宋体" w:hAnsi="宋体" w:eastAsia="宋体" w:cs="宋体"/>
          <w:color w:val="auto"/>
          <w:spacing w:val="10"/>
          <w:szCs w:val="32"/>
          <w:u w:val="none"/>
        </w:rPr>
        <w:t>101</w:t>
      </w:r>
      <w:r>
        <w:rPr>
          <w:rFonts w:hint="eastAsia" w:ascii="宋体" w:hAnsi="宋体"/>
          <w:color w:val="auto"/>
          <w:spacing w:val="10"/>
          <w:szCs w:val="32"/>
          <w:u w:val="none"/>
        </w:rPr>
        <w:t>-</w:t>
      </w:r>
      <w:r>
        <w:rPr>
          <w:rFonts w:hint="eastAsia" w:ascii="宋体" w:hAnsi="宋体" w:eastAsia="宋体" w:cs="宋体"/>
          <w:color w:val="auto"/>
          <w:spacing w:val="10"/>
          <w:szCs w:val="32"/>
          <w:u w:val="none"/>
        </w:rPr>
        <w:t>200</w:t>
      </w:r>
      <w:r>
        <w:rPr>
          <w:rFonts w:hint="eastAsia" w:ascii="宋体" w:hAnsi="宋体"/>
          <w:color w:val="auto"/>
          <w:spacing w:val="10"/>
          <w:szCs w:val="32"/>
          <w:u w:val="none"/>
        </w:rPr>
        <w:t>名得</w:t>
      </w:r>
      <w:r>
        <w:rPr>
          <w:rFonts w:hint="eastAsia" w:ascii="宋体" w:hAnsi="宋体" w:eastAsia="宋体" w:cs="宋体"/>
          <w:color w:val="auto"/>
          <w:spacing w:val="10"/>
          <w:szCs w:val="32"/>
          <w:u w:val="none"/>
        </w:rPr>
        <w:t>0</w:t>
      </w:r>
      <w:r>
        <w:rPr>
          <w:rFonts w:hint="eastAsia" w:ascii="宋体" w:hAnsi="宋体"/>
          <w:color w:val="auto"/>
          <w:spacing w:val="10"/>
          <w:szCs w:val="32"/>
          <w:u w:val="none"/>
        </w:rPr>
        <w:t>.</w:t>
      </w:r>
      <w:r>
        <w:rPr>
          <w:rFonts w:hint="eastAsia" w:ascii="宋体" w:hAnsi="宋体" w:eastAsia="宋体" w:cs="宋体"/>
          <w:color w:val="auto"/>
          <w:spacing w:val="10"/>
          <w:szCs w:val="32"/>
          <w:u w:val="none"/>
        </w:rPr>
        <w:t>7</w:t>
      </w:r>
      <w:r>
        <w:rPr>
          <w:rFonts w:hint="eastAsia" w:ascii="宋体" w:hAnsi="宋体"/>
          <w:color w:val="auto"/>
          <w:spacing w:val="10"/>
          <w:szCs w:val="32"/>
          <w:u w:val="none"/>
        </w:rPr>
        <w:t>分，</w:t>
      </w:r>
      <w:r>
        <w:rPr>
          <w:rFonts w:hint="eastAsia" w:ascii="宋体" w:hAnsi="宋体" w:eastAsia="宋体" w:cs="宋体"/>
          <w:color w:val="auto"/>
          <w:spacing w:val="10"/>
          <w:szCs w:val="32"/>
          <w:u w:val="none"/>
        </w:rPr>
        <w:t>201</w:t>
      </w:r>
      <w:r>
        <w:rPr>
          <w:rFonts w:hint="eastAsia" w:ascii="宋体" w:hAnsi="宋体"/>
          <w:color w:val="auto"/>
          <w:spacing w:val="10"/>
          <w:szCs w:val="32"/>
          <w:u w:val="none"/>
        </w:rPr>
        <w:t>-</w:t>
      </w:r>
      <w:r>
        <w:rPr>
          <w:rFonts w:hint="eastAsia" w:ascii="宋体" w:hAnsi="宋体" w:eastAsia="宋体" w:cs="宋体"/>
          <w:color w:val="auto"/>
          <w:spacing w:val="10"/>
          <w:szCs w:val="32"/>
          <w:u w:val="none"/>
        </w:rPr>
        <w:t>500</w:t>
      </w:r>
      <w:r>
        <w:rPr>
          <w:rFonts w:hint="eastAsia" w:ascii="宋体" w:hAnsi="宋体"/>
          <w:color w:val="auto"/>
          <w:spacing w:val="10"/>
          <w:szCs w:val="32"/>
          <w:u w:val="none"/>
        </w:rPr>
        <w:t>名得</w:t>
      </w:r>
      <w:r>
        <w:rPr>
          <w:rFonts w:hint="eastAsia" w:ascii="宋体" w:hAnsi="宋体" w:eastAsia="宋体" w:cs="宋体"/>
          <w:color w:val="auto"/>
          <w:spacing w:val="10"/>
          <w:szCs w:val="32"/>
          <w:u w:val="none"/>
        </w:rPr>
        <w:t>0</w:t>
      </w:r>
      <w:r>
        <w:rPr>
          <w:rFonts w:hint="eastAsia" w:ascii="宋体" w:hAnsi="宋体"/>
          <w:color w:val="auto"/>
          <w:spacing w:val="10"/>
          <w:szCs w:val="32"/>
          <w:u w:val="none"/>
        </w:rPr>
        <w:t>.</w:t>
      </w:r>
      <w:r>
        <w:rPr>
          <w:rFonts w:hint="eastAsia" w:ascii="宋体" w:hAnsi="宋体" w:eastAsia="宋体" w:cs="宋体"/>
          <w:color w:val="auto"/>
          <w:spacing w:val="10"/>
          <w:szCs w:val="32"/>
          <w:u w:val="none"/>
        </w:rPr>
        <w:t>4</w:t>
      </w:r>
      <w:r>
        <w:rPr>
          <w:rFonts w:hint="eastAsia" w:ascii="宋体" w:hAnsi="宋体"/>
          <w:color w:val="auto"/>
          <w:spacing w:val="10"/>
          <w:szCs w:val="32"/>
          <w:u w:val="none"/>
        </w:rPr>
        <w:t>分，</w:t>
      </w:r>
      <w:r>
        <w:rPr>
          <w:rFonts w:hint="eastAsia" w:ascii="宋体" w:hAnsi="宋体" w:eastAsia="宋体" w:cs="宋体"/>
          <w:color w:val="auto"/>
          <w:spacing w:val="10"/>
          <w:szCs w:val="32"/>
          <w:u w:val="none"/>
        </w:rPr>
        <w:t>500</w:t>
      </w:r>
      <w:r>
        <w:rPr>
          <w:rFonts w:hint="eastAsia" w:ascii="宋体" w:hAnsi="宋体"/>
          <w:color w:val="auto"/>
          <w:spacing w:val="10"/>
          <w:szCs w:val="32"/>
          <w:u w:val="none"/>
        </w:rPr>
        <w:t>名以后得</w:t>
      </w:r>
      <w:r>
        <w:rPr>
          <w:rFonts w:hint="eastAsia" w:ascii="宋体" w:hAnsi="宋体" w:eastAsia="宋体" w:cs="宋体"/>
          <w:color w:val="auto"/>
          <w:spacing w:val="10"/>
          <w:szCs w:val="32"/>
          <w:u w:val="none"/>
        </w:rPr>
        <w:t>0</w:t>
      </w:r>
      <w:r>
        <w:rPr>
          <w:rFonts w:hint="eastAsia" w:ascii="宋体" w:hAnsi="宋体"/>
          <w:color w:val="auto"/>
          <w:spacing w:val="10"/>
          <w:szCs w:val="32"/>
          <w:u w:val="none"/>
        </w:rPr>
        <w:t>.</w:t>
      </w:r>
      <w:r>
        <w:rPr>
          <w:rFonts w:hint="eastAsia" w:ascii="宋体" w:hAnsi="宋体" w:eastAsia="宋体" w:cs="宋体"/>
          <w:color w:val="auto"/>
          <w:spacing w:val="10"/>
          <w:szCs w:val="32"/>
          <w:u w:val="none"/>
        </w:rPr>
        <w:t>2</w:t>
      </w:r>
      <w:r>
        <w:rPr>
          <w:rFonts w:hint="eastAsia" w:ascii="宋体" w:hAnsi="宋体"/>
          <w:color w:val="auto"/>
          <w:spacing w:val="10"/>
          <w:szCs w:val="32"/>
          <w:u w:val="none"/>
        </w:rPr>
        <w:t>分）；进步分：按引导企业当季度在“福建省建筑施工企业信用综合评价系统”公布的总评分排名较</w:t>
      </w:r>
      <w:r>
        <w:rPr>
          <w:rFonts w:hint="eastAsia" w:ascii="宋体" w:hAnsi="宋体" w:eastAsia="宋体" w:cs="宋体"/>
          <w:color w:val="auto"/>
          <w:spacing w:val="10"/>
          <w:szCs w:val="32"/>
          <w:u w:val="none"/>
        </w:rPr>
        <w:t>2019</w:t>
      </w:r>
      <w:r>
        <w:rPr>
          <w:rFonts w:hint="eastAsia" w:ascii="宋体" w:hAnsi="宋体"/>
          <w:color w:val="auto"/>
          <w:spacing w:val="10"/>
          <w:szCs w:val="32"/>
          <w:u w:val="none"/>
        </w:rPr>
        <w:t>年第四季度排名是否提高进行得分，若提高奖励0.5分，未提高或降低则不得分。</w:t>
      </w:r>
    </w:p>
    <w:p>
      <w:pPr>
        <w:numPr>
          <w:ilvl w:val="0"/>
          <w:numId w:val="2"/>
        </w:num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cs="仿宋_GB2312"/>
          <w:snapToGrid w:val="0"/>
          <w:color w:val="auto"/>
          <w:spacing w:val="10"/>
          <w:szCs w:val="32"/>
          <w:u w:val="none"/>
        </w:rPr>
        <w:t>第三产业增长点项目和重点项目（分值1</w:t>
      </w:r>
      <w:r>
        <w:rPr>
          <w:rFonts w:hint="eastAsia" w:ascii="宋体" w:hAnsi="宋体" w:eastAsia="宋体" w:cs="宋体"/>
          <w:snapToGrid w:val="0"/>
          <w:color w:val="auto"/>
          <w:spacing w:val="10"/>
          <w:szCs w:val="32"/>
          <w:u w:val="none"/>
        </w:rPr>
        <w:t>4</w:t>
      </w: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6</w:t>
      </w:r>
      <w:r>
        <w:rPr>
          <w:rFonts w:hint="eastAsia" w:ascii="宋体" w:hAnsi="宋体" w:cs="仿宋_GB2312"/>
          <w:snapToGrid w:val="0"/>
          <w:color w:val="auto"/>
          <w:spacing w:val="10"/>
          <w:szCs w:val="32"/>
          <w:u w:val="none"/>
        </w:rPr>
        <w:t>分，由市发改委、商务局负责考评）。第三产业增长点项目（分值</w:t>
      </w:r>
      <w:r>
        <w:rPr>
          <w:rFonts w:hint="eastAsia" w:ascii="宋体" w:hAnsi="宋体" w:eastAsia="宋体" w:cs="宋体"/>
          <w:snapToGrid w:val="0"/>
          <w:color w:val="auto"/>
          <w:spacing w:val="10"/>
          <w:szCs w:val="32"/>
          <w:u w:val="none"/>
        </w:rPr>
        <w:t>4</w:t>
      </w: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6</w:t>
      </w:r>
      <w:r>
        <w:rPr>
          <w:rFonts w:hint="eastAsia" w:ascii="宋体" w:hAnsi="宋体" w:cs="仿宋_GB2312"/>
          <w:snapToGrid w:val="0"/>
          <w:color w:val="auto"/>
          <w:spacing w:val="10"/>
          <w:szCs w:val="32"/>
          <w:u w:val="none"/>
        </w:rPr>
        <w:t>分）的考核，以50个纳入增长点的企业营业收入增长率和贡献率计算得分，增长率占</w:t>
      </w:r>
      <w:r>
        <w:rPr>
          <w:rFonts w:hint="eastAsia" w:ascii="宋体" w:hAnsi="宋体" w:eastAsia="宋体" w:cs="宋体"/>
          <w:snapToGrid w:val="0"/>
          <w:color w:val="auto"/>
          <w:spacing w:val="10"/>
          <w:szCs w:val="32"/>
          <w:u w:val="none"/>
        </w:rPr>
        <w:t>60</w:t>
      </w:r>
      <w:r>
        <w:rPr>
          <w:rFonts w:hint="eastAsia" w:ascii="宋体" w:hAnsi="宋体" w:cs="仿宋_GB2312"/>
          <w:snapToGrid w:val="0"/>
          <w:color w:val="auto"/>
          <w:spacing w:val="10"/>
          <w:szCs w:val="32"/>
          <w:u w:val="none"/>
        </w:rPr>
        <w:t>%、贡献率占</w:t>
      </w:r>
      <w:r>
        <w:rPr>
          <w:rFonts w:hint="eastAsia" w:ascii="宋体" w:hAnsi="宋体" w:eastAsia="宋体" w:cs="宋体"/>
          <w:snapToGrid w:val="0"/>
          <w:color w:val="auto"/>
          <w:spacing w:val="10"/>
          <w:szCs w:val="32"/>
          <w:u w:val="none"/>
        </w:rPr>
        <w:t>40</w:t>
      </w:r>
      <w:r>
        <w:rPr>
          <w:rFonts w:hint="eastAsia" w:ascii="宋体" w:hAnsi="宋体" w:cs="仿宋_GB2312"/>
          <w:snapToGrid w:val="0"/>
          <w:color w:val="auto"/>
          <w:spacing w:val="10"/>
          <w:szCs w:val="32"/>
          <w:u w:val="none"/>
        </w:rPr>
        <w:t>%，用功效系数法计算得分。第三产业重点项目完成投资和开工投产情况（分值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分）。第三产业重点项目完成投资（分值</w:t>
      </w:r>
      <w:r>
        <w:rPr>
          <w:rFonts w:hint="eastAsia" w:ascii="宋体" w:hAnsi="宋体" w:eastAsia="宋体" w:cs="宋体"/>
          <w:snapToGrid w:val="0"/>
          <w:color w:val="auto"/>
          <w:spacing w:val="10"/>
          <w:szCs w:val="32"/>
          <w:u w:val="none"/>
        </w:rPr>
        <w:t>9</w:t>
      </w:r>
      <w:r>
        <w:rPr>
          <w:rFonts w:hint="eastAsia" w:ascii="宋体" w:hAnsi="宋体" w:cs="仿宋_GB2312"/>
          <w:snapToGrid w:val="0"/>
          <w:color w:val="auto"/>
          <w:spacing w:val="10"/>
          <w:szCs w:val="32"/>
          <w:u w:val="none"/>
        </w:rPr>
        <w:t>分）的考核，以100个第三产业重点项目完成年度投资计划情况计算得分，</w:t>
      </w:r>
      <w:r>
        <w:rPr>
          <w:rFonts w:hint="eastAsia" w:ascii="宋体" w:hAnsi="宋体" w:cs="仿宋_GB2312"/>
          <w:color w:val="auto"/>
          <w:spacing w:val="10"/>
          <w:szCs w:val="32"/>
          <w:u w:val="none"/>
        </w:rPr>
        <w:t>完成年度投资计划的，得基本分9分；</w:t>
      </w:r>
      <w:r>
        <w:rPr>
          <w:rFonts w:hint="eastAsia" w:ascii="宋体" w:hAnsi="宋体" w:cs="仿宋_GB2312"/>
          <w:snapToGrid w:val="0"/>
          <w:color w:val="auto"/>
          <w:spacing w:val="10"/>
          <w:szCs w:val="32"/>
          <w:u w:val="none"/>
        </w:rPr>
        <w:t>未完成的，按照“得分＝实际完成数÷年度目标数×9”计算得分；开工投产情况（分值1分）的考核，对三个组别内项目开工投产数分别进行排名，用功效系数法计算得分。</w:t>
      </w:r>
    </w:p>
    <w:p>
      <w:pPr>
        <w:spacing w:line="580" w:lineRule="exact"/>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 xml:space="preserve">    （二）比拉动点、晒投资（分值</w:t>
      </w:r>
      <w:r>
        <w:rPr>
          <w:rFonts w:hint="eastAsia" w:ascii="宋体" w:hAnsi="宋体" w:eastAsia="宋体" w:cs="宋体"/>
          <w:bCs/>
          <w:snapToGrid w:val="0"/>
          <w:color w:val="auto"/>
          <w:spacing w:val="10"/>
          <w:szCs w:val="32"/>
          <w:u w:val="none"/>
        </w:rPr>
        <w:t>125</w:t>
      </w:r>
      <w:r>
        <w:rPr>
          <w:rFonts w:hint="eastAsia" w:ascii="宋体" w:hAnsi="宋体" w:eastAsia="楷体_GB2312" w:cs="楷体"/>
          <w:bCs/>
          <w:snapToGrid w:val="0"/>
          <w:color w:val="auto"/>
          <w:spacing w:val="10"/>
          <w:szCs w:val="32"/>
          <w:u w:val="none"/>
        </w:rPr>
        <w:t>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1.“五个一批”项目工作开展情况（分值60分）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主要考核各县（市、区）按省上标准列入省级项目储备库的开工、投产和“十四五”规划谋划等项目情况。</w:t>
      </w:r>
    </w:p>
    <w:p>
      <w:pPr>
        <w:spacing w:line="580" w:lineRule="exact"/>
        <w:ind w:firstLine="64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）开工项目（分值</w:t>
      </w:r>
      <w:r>
        <w:rPr>
          <w:rFonts w:hint="eastAsia" w:ascii="宋体" w:hAnsi="宋体" w:eastAsia="宋体" w:cs="宋体"/>
          <w:snapToGrid w:val="0"/>
          <w:color w:val="auto"/>
          <w:spacing w:val="10"/>
          <w:szCs w:val="32"/>
          <w:u w:val="none"/>
        </w:rPr>
        <w:t>20</w:t>
      </w:r>
      <w:r>
        <w:rPr>
          <w:rFonts w:hint="eastAsia" w:ascii="宋体" w:hAnsi="宋体" w:cs="仿宋_GB2312"/>
          <w:snapToGrid w:val="0"/>
          <w:color w:val="auto"/>
          <w:spacing w:val="10"/>
          <w:szCs w:val="32"/>
          <w:u w:val="none"/>
        </w:rPr>
        <w:t>分，由市发改委负责考评）。主要考核新增的开工项目库存数（分值</w:t>
      </w:r>
      <w:r>
        <w:rPr>
          <w:rFonts w:hint="eastAsia" w:ascii="宋体" w:hAnsi="宋体" w:eastAsia="宋体" w:cs="宋体"/>
          <w:snapToGrid w:val="0"/>
          <w:color w:val="auto"/>
          <w:spacing w:val="10"/>
          <w:szCs w:val="32"/>
          <w:u w:val="none"/>
        </w:rPr>
        <w:t>2</w:t>
      </w:r>
      <w:r>
        <w:rPr>
          <w:rFonts w:hint="eastAsia" w:ascii="宋体" w:hAnsi="宋体" w:cs="仿宋_GB2312"/>
          <w:snapToGrid w:val="0"/>
          <w:color w:val="auto"/>
          <w:spacing w:val="10"/>
          <w:szCs w:val="32"/>
          <w:u w:val="none"/>
        </w:rPr>
        <w:t>分）和新增开工项目实际投资（分值</w:t>
      </w:r>
      <w:r>
        <w:rPr>
          <w:rFonts w:hint="eastAsia" w:ascii="宋体" w:hAnsi="宋体" w:eastAsia="宋体" w:cs="宋体"/>
          <w:snapToGrid w:val="0"/>
          <w:color w:val="auto"/>
          <w:spacing w:val="10"/>
          <w:szCs w:val="32"/>
          <w:u w:val="none"/>
        </w:rPr>
        <w:t>18</w:t>
      </w:r>
      <w:r>
        <w:rPr>
          <w:rFonts w:hint="eastAsia" w:ascii="宋体" w:hAnsi="宋体" w:cs="仿宋_GB2312"/>
          <w:snapToGrid w:val="0"/>
          <w:color w:val="auto"/>
          <w:spacing w:val="10"/>
          <w:szCs w:val="32"/>
          <w:u w:val="none"/>
        </w:rPr>
        <w:t>分）。新增的开工项目库存数，以实际完成数为计算指标，用功效系数法计算得分。新增开工项目实际投资，以当年新增开工项目实际投资为计算指标，用功效系数法计算得分。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2</w:t>
      </w:r>
      <w:r>
        <w:rPr>
          <w:rFonts w:hint="eastAsia" w:ascii="宋体" w:hAnsi="宋体" w:cs="仿宋_GB2312"/>
          <w:snapToGrid w:val="0"/>
          <w:color w:val="auto"/>
          <w:spacing w:val="10"/>
          <w:szCs w:val="32"/>
          <w:u w:val="none"/>
        </w:rPr>
        <w:t>）投产项目（分值</w:t>
      </w:r>
      <w:r>
        <w:rPr>
          <w:rFonts w:hint="eastAsia" w:ascii="宋体" w:hAnsi="宋体" w:eastAsia="宋体" w:cs="宋体"/>
          <w:snapToGrid w:val="0"/>
          <w:color w:val="auto"/>
          <w:spacing w:val="10"/>
          <w:szCs w:val="32"/>
          <w:u w:val="none"/>
        </w:rPr>
        <w:t>30</w:t>
      </w:r>
      <w:r>
        <w:rPr>
          <w:rFonts w:hint="eastAsia" w:ascii="宋体" w:hAnsi="宋体" w:cs="仿宋_GB2312"/>
          <w:snapToGrid w:val="0"/>
          <w:color w:val="auto"/>
          <w:spacing w:val="10"/>
          <w:szCs w:val="32"/>
          <w:u w:val="none"/>
        </w:rPr>
        <w:t>分，由市发改委负责考评）。主要考核新增的投产项目库存数（分值</w:t>
      </w:r>
      <w:r>
        <w:rPr>
          <w:rFonts w:hint="eastAsia" w:ascii="宋体" w:hAnsi="宋体" w:eastAsia="宋体" w:cs="宋体"/>
          <w:snapToGrid w:val="0"/>
          <w:color w:val="auto"/>
          <w:spacing w:val="10"/>
          <w:szCs w:val="32"/>
          <w:u w:val="none"/>
        </w:rPr>
        <w:t>3</w:t>
      </w:r>
      <w:r>
        <w:rPr>
          <w:rFonts w:hint="eastAsia" w:ascii="宋体" w:hAnsi="宋体" w:cs="仿宋_GB2312"/>
          <w:snapToGrid w:val="0"/>
          <w:color w:val="auto"/>
          <w:spacing w:val="10"/>
          <w:szCs w:val="32"/>
          <w:u w:val="none"/>
        </w:rPr>
        <w:t>分）、新增投产项目实际投资（分值</w:t>
      </w:r>
      <w:r>
        <w:rPr>
          <w:rFonts w:hint="eastAsia" w:ascii="宋体" w:hAnsi="宋体" w:eastAsia="宋体" w:cs="宋体"/>
          <w:snapToGrid w:val="0"/>
          <w:color w:val="auto"/>
          <w:spacing w:val="10"/>
          <w:szCs w:val="32"/>
          <w:u w:val="none"/>
        </w:rPr>
        <w:t>27</w:t>
      </w:r>
      <w:r>
        <w:rPr>
          <w:rFonts w:hint="eastAsia" w:ascii="宋体" w:hAnsi="宋体" w:cs="仿宋_GB2312"/>
          <w:snapToGrid w:val="0"/>
          <w:color w:val="auto"/>
          <w:spacing w:val="10"/>
          <w:szCs w:val="32"/>
          <w:u w:val="none"/>
        </w:rPr>
        <w:t>分）。新增的投产项目库存数，以实际完成数为计算指标,用功效系数法计算得分。新增投产项目实际投资，以当年新增投产项目实际投资为计算指标，用功效系数法计算得分。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宋体"/>
          <w:snapToGrid w:val="0"/>
          <w:color w:val="auto"/>
          <w:spacing w:val="10"/>
          <w:szCs w:val="32"/>
          <w:u w:val="none"/>
        </w:rPr>
        <w:t>（3）</w:t>
      </w:r>
      <w:r>
        <w:rPr>
          <w:rFonts w:hint="eastAsia" w:ascii="宋体" w:hAnsi="宋体" w:cs="仿宋_GB2312"/>
          <w:snapToGrid w:val="0"/>
          <w:color w:val="auto"/>
          <w:spacing w:val="10"/>
          <w:szCs w:val="32"/>
          <w:u w:val="none"/>
        </w:rPr>
        <w:t>“十四五”规划项目谋划情况（分值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发改委负责考评）。列入市“十四五”规划项目谋划情况（分值4分）的考核，以各县（市、区）实际入选市“十四五”规划储备项目库数量（分值0.4分）和总投资额（分值3.6分）为计算标准，用功效系数法分别计算得分。谋划列入国家、省“十四五”时期项目情况（分值6分）的考核，各县（市、区）谋划的“十四五”时期项目列入中央预算和省级预算储备项目库情况，按上级确定的入库数量作为计算指标，用功效系数法计算得分（分值6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2.固定资产投资（分值50分）</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cs="仿宋_GB2312"/>
          <w:bCs/>
          <w:snapToGrid w:val="0"/>
          <w:color w:val="auto"/>
          <w:spacing w:val="10"/>
          <w:szCs w:val="32"/>
          <w:u w:val="none"/>
        </w:rPr>
        <w:t>主要考核</w:t>
      </w:r>
      <w:r>
        <w:rPr>
          <w:rFonts w:hint="eastAsia" w:ascii="宋体" w:hAnsi="宋体" w:cs="仿宋_GB2312"/>
          <w:snapToGrid w:val="0"/>
          <w:color w:val="auto"/>
          <w:spacing w:val="10"/>
          <w:szCs w:val="32"/>
          <w:u w:val="none"/>
        </w:rPr>
        <w:t>固定资产投资（不含农户）增量、增速以及“项目攻坚年”</w:t>
      </w:r>
      <w:r>
        <w:rPr>
          <w:rFonts w:hint="eastAsia" w:ascii="宋体" w:hAnsi="宋体" w:cs="仿宋_GB2312"/>
          <w:bCs/>
          <w:snapToGrid w:val="0"/>
          <w:color w:val="auto"/>
          <w:spacing w:val="10"/>
          <w:szCs w:val="32"/>
          <w:u w:val="none"/>
        </w:rPr>
        <w:t>投资增长点项目</w:t>
      </w:r>
      <w:r>
        <w:rPr>
          <w:rFonts w:hint="eastAsia" w:ascii="宋体" w:hAnsi="宋体" w:cs="仿宋_GB2312"/>
          <w:snapToGrid w:val="0"/>
          <w:color w:val="auto"/>
          <w:spacing w:val="10"/>
          <w:szCs w:val="32"/>
          <w:u w:val="none"/>
        </w:rPr>
        <w:t>推进情况。固定资产投资增量、增速（分值</w:t>
      </w:r>
      <w:r>
        <w:rPr>
          <w:rFonts w:hint="eastAsia" w:ascii="宋体" w:hAnsi="宋体" w:eastAsia="宋体" w:cs="宋体"/>
          <w:snapToGrid w:val="0"/>
          <w:color w:val="auto"/>
          <w:spacing w:val="10"/>
          <w:szCs w:val="32"/>
          <w:u w:val="none"/>
        </w:rPr>
        <w:t>40</w:t>
      </w:r>
      <w:r>
        <w:rPr>
          <w:rFonts w:hint="eastAsia" w:ascii="宋体" w:hAnsi="宋体" w:cs="仿宋_GB2312"/>
          <w:snapToGrid w:val="0"/>
          <w:color w:val="auto"/>
          <w:spacing w:val="10"/>
          <w:szCs w:val="32"/>
          <w:u w:val="none"/>
        </w:rPr>
        <w:t>分,由市统计局负责考评）。固定资产投资增量（分值</w:t>
      </w:r>
      <w:r>
        <w:rPr>
          <w:rFonts w:hint="eastAsia" w:ascii="宋体" w:hAnsi="宋体" w:eastAsia="宋体" w:cs="宋体"/>
          <w:snapToGrid w:val="0"/>
          <w:color w:val="auto"/>
          <w:spacing w:val="10"/>
          <w:szCs w:val="32"/>
          <w:u w:val="none"/>
        </w:rPr>
        <w:t>16</w:t>
      </w:r>
      <w:r>
        <w:rPr>
          <w:rFonts w:hint="eastAsia" w:ascii="宋体" w:hAnsi="宋体" w:cs="仿宋_GB2312"/>
          <w:snapToGrid w:val="0"/>
          <w:color w:val="auto"/>
          <w:spacing w:val="10"/>
          <w:szCs w:val="32"/>
          <w:u w:val="none"/>
        </w:rPr>
        <w:t>分）的考核，以</w:t>
      </w:r>
      <w:r>
        <w:rPr>
          <w:rFonts w:hint="eastAsia" w:ascii="宋体" w:hAnsi="宋体" w:cs="仿宋_GB2312"/>
          <w:color w:val="auto"/>
          <w:spacing w:val="10"/>
          <w:szCs w:val="32"/>
          <w:u w:val="none"/>
        </w:rPr>
        <w:t>各</w:t>
      </w:r>
      <w:r>
        <w:rPr>
          <w:rFonts w:hint="eastAsia" w:ascii="宋体" w:hAnsi="宋体" w:cs="仿宋_GB2312"/>
          <w:snapToGrid w:val="0"/>
          <w:color w:val="auto"/>
          <w:spacing w:val="10"/>
          <w:szCs w:val="32"/>
          <w:u w:val="none"/>
        </w:rPr>
        <w:t>县（市、区）当年固定资产投资增量为计算指标，用功效系数法计算得分。固定资产投资增速(分值</w:t>
      </w:r>
      <w:r>
        <w:rPr>
          <w:rFonts w:hint="eastAsia" w:ascii="宋体" w:hAnsi="宋体" w:eastAsia="宋体" w:cs="宋体"/>
          <w:snapToGrid w:val="0"/>
          <w:color w:val="auto"/>
          <w:spacing w:val="10"/>
          <w:szCs w:val="32"/>
          <w:u w:val="none"/>
        </w:rPr>
        <w:t>24</w:t>
      </w:r>
      <w:r>
        <w:rPr>
          <w:rFonts w:hint="eastAsia" w:ascii="宋体" w:hAnsi="宋体" w:cs="仿宋_GB2312"/>
          <w:snapToGrid w:val="0"/>
          <w:color w:val="auto"/>
          <w:spacing w:val="10"/>
          <w:szCs w:val="32"/>
          <w:u w:val="none"/>
        </w:rPr>
        <w:t>分)的考核，以各县（市、区）实际增速为计算指标，用功效系数法计算得分。“项目攻坚年”</w:t>
      </w:r>
      <w:r>
        <w:rPr>
          <w:rFonts w:hint="eastAsia" w:ascii="宋体" w:hAnsi="宋体"/>
          <w:snapToGrid w:val="0"/>
          <w:color w:val="auto"/>
          <w:spacing w:val="10"/>
          <w:szCs w:val="32"/>
          <w:u w:val="none"/>
        </w:rPr>
        <w:t>投资增长点项目推进情</w:t>
      </w:r>
      <w:r>
        <w:rPr>
          <w:rFonts w:hint="eastAsia" w:ascii="宋体" w:hAnsi="宋体" w:cs="仿宋_GB2312"/>
          <w:snapToGrid w:val="0"/>
          <w:color w:val="auto"/>
          <w:spacing w:val="10"/>
          <w:szCs w:val="32"/>
          <w:u w:val="none"/>
        </w:rPr>
        <w:t>况（分值10分，</w:t>
      </w:r>
      <w:r>
        <w:rPr>
          <w:rFonts w:hint="eastAsia" w:ascii="宋体" w:hAnsi="宋体"/>
          <w:snapToGrid w:val="0"/>
          <w:color w:val="auto"/>
          <w:spacing w:val="10"/>
          <w:szCs w:val="32"/>
          <w:u w:val="none"/>
        </w:rPr>
        <w:t>由市发改委负责考评）。项目完成投资情况（分值9分）的考核，以投资增长点项目完成年度投资计划情况计算得分，完成年度投资计划的，得基本分9分；未完成年度投资计划的，按照“得分=实际完成数÷年度目标数×9”计算得分。开工竣工情况（分值1分）的考核，以各县（市、区）当年开工竣工数÷项目总数为计算指标，用功效系数法计算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3.省市重点项目情况（分值15分）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color w:val="auto"/>
          <w:spacing w:val="10"/>
          <w:szCs w:val="32"/>
          <w:u w:val="none"/>
        </w:rPr>
        <w:t>主要考核各县(市、区)列入省市重点项目当年开工和建成（含部分建成）项目合计转化率、列入省重点项目数情况（由市发改委负责考评）。转化率（分值</w:t>
      </w:r>
      <w:r>
        <w:rPr>
          <w:rFonts w:hint="eastAsia" w:ascii="宋体" w:hAnsi="宋体" w:eastAsia="宋体" w:cs="宋体"/>
          <w:color w:val="auto"/>
          <w:spacing w:val="10"/>
          <w:szCs w:val="32"/>
          <w:u w:val="none"/>
        </w:rPr>
        <w:t>10</w:t>
      </w:r>
      <w:r>
        <w:rPr>
          <w:rFonts w:hint="eastAsia" w:ascii="宋体" w:hAnsi="宋体" w:cs="仿宋_GB2312"/>
          <w:color w:val="auto"/>
          <w:spacing w:val="10"/>
          <w:szCs w:val="32"/>
          <w:u w:val="none"/>
        </w:rPr>
        <w:t>分）的考核，以项目合计转化率作为计算指标，用功效系数法计算得分。列入省重点项目数（分值</w:t>
      </w:r>
      <w:r>
        <w:rPr>
          <w:rFonts w:hint="eastAsia" w:ascii="宋体" w:hAnsi="宋体" w:eastAsia="宋体" w:cs="宋体"/>
          <w:color w:val="auto"/>
          <w:spacing w:val="10"/>
          <w:szCs w:val="32"/>
          <w:u w:val="none"/>
        </w:rPr>
        <w:t>5</w:t>
      </w:r>
      <w:r>
        <w:rPr>
          <w:rFonts w:hint="eastAsia" w:ascii="宋体" w:hAnsi="宋体" w:cs="仿宋_GB2312"/>
          <w:color w:val="auto"/>
          <w:spacing w:val="10"/>
          <w:szCs w:val="32"/>
          <w:u w:val="none"/>
        </w:rPr>
        <w:t>分）的考核，以各县（市、区）当年省重点项目实际数与</w:t>
      </w:r>
      <w:r>
        <w:rPr>
          <w:rFonts w:hint="eastAsia" w:ascii="宋体" w:hAnsi="宋体" w:eastAsia="宋体" w:cs="宋体"/>
          <w:color w:val="auto"/>
          <w:spacing w:val="10"/>
          <w:szCs w:val="32"/>
          <w:u w:val="none"/>
        </w:rPr>
        <w:t>12</w:t>
      </w:r>
      <w:r>
        <w:rPr>
          <w:rFonts w:hint="eastAsia" w:ascii="宋体" w:hAnsi="宋体" w:cs="仿宋_GB2312"/>
          <w:color w:val="auto"/>
          <w:spacing w:val="10"/>
          <w:szCs w:val="32"/>
          <w:u w:val="none"/>
        </w:rPr>
        <w:t>个县（市、区）省重点项目平均数的比值为计算指标，用功效系数法计算得分。</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（三）比税收点、晒效益（分值</w:t>
      </w:r>
      <w:r>
        <w:rPr>
          <w:rFonts w:hint="eastAsia" w:ascii="宋体" w:hAnsi="宋体" w:eastAsia="宋体" w:cs="宋体"/>
          <w:bCs/>
          <w:snapToGrid w:val="0"/>
          <w:color w:val="auto"/>
          <w:spacing w:val="10"/>
          <w:szCs w:val="32"/>
          <w:u w:val="none"/>
        </w:rPr>
        <w:t>190</w:t>
      </w:r>
      <w:r>
        <w:rPr>
          <w:rFonts w:hint="eastAsia" w:ascii="宋体" w:hAnsi="宋体" w:eastAsia="楷体_GB2312" w:cs="楷体"/>
          <w:bCs/>
          <w:snapToGrid w:val="0"/>
          <w:color w:val="auto"/>
          <w:spacing w:val="10"/>
          <w:szCs w:val="32"/>
          <w:u w:val="none"/>
        </w:rPr>
        <w:t>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1.地方财政指标（分值150分）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主要考核地方一般公共预算收入增量、增速、税性比重（分值</w:t>
      </w:r>
      <w:r>
        <w:rPr>
          <w:rFonts w:hint="eastAsia" w:ascii="宋体" w:hAnsi="宋体" w:eastAsia="宋体" w:cs="宋体"/>
          <w:snapToGrid w:val="0"/>
          <w:color w:val="auto"/>
          <w:spacing w:val="10"/>
          <w:szCs w:val="32"/>
          <w:u w:val="none"/>
        </w:rPr>
        <w:t>150</w:t>
      </w:r>
      <w:r>
        <w:rPr>
          <w:rFonts w:hint="eastAsia" w:ascii="宋体" w:hAnsi="宋体" w:cs="仿宋_GB2312"/>
          <w:snapToGrid w:val="0"/>
          <w:color w:val="auto"/>
          <w:spacing w:val="10"/>
          <w:szCs w:val="32"/>
          <w:u w:val="none"/>
        </w:rPr>
        <w:t>分，由市财政局负责考评）。</w:t>
      </w:r>
    </w:p>
    <w:p>
      <w:pPr>
        <w:numPr>
          <w:ilvl w:val="0"/>
          <w:numId w:val="3"/>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eastAsia="仿宋"/>
          <w:color w:val="auto"/>
          <w:spacing w:val="10"/>
          <w:szCs w:val="32"/>
          <w:u w:val="none"/>
        </w:rPr>
        <w:t>地方一般公共预算收入增量（分值</w:t>
      </w:r>
      <w:r>
        <w:rPr>
          <w:rFonts w:hint="eastAsia" w:ascii="宋体" w:hAnsi="宋体" w:eastAsia="宋体" w:cs="宋体"/>
          <w:color w:val="auto"/>
          <w:spacing w:val="10"/>
          <w:szCs w:val="32"/>
          <w:u w:val="none"/>
          <w:lang w:val="en-US" w:eastAsia="zh-CN"/>
        </w:rPr>
        <w:t>40</w:t>
      </w:r>
      <w:r>
        <w:rPr>
          <w:rFonts w:hint="eastAsia" w:ascii="宋体" w:hAnsi="宋体" w:eastAsia="仿宋"/>
          <w:color w:val="auto"/>
          <w:spacing w:val="10"/>
          <w:szCs w:val="32"/>
          <w:u w:val="none"/>
        </w:rPr>
        <w:t>分）的考核，以各县（市、区）地方一般公共预算收入增量为计算指标,用功效系数法计算得分。</w:t>
      </w:r>
    </w:p>
    <w:p>
      <w:pPr>
        <w:numPr>
          <w:ilvl w:val="0"/>
          <w:numId w:val="3"/>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eastAsia="仿宋"/>
          <w:color w:val="auto"/>
          <w:spacing w:val="10"/>
          <w:szCs w:val="32"/>
          <w:u w:val="none"/>
        </w:rPr>
        <w:t>地方一般公共预算收入增速（分值</w:t>
      </w:r>
      <w:r>
        <w:rPr>
          <w:rFonts w:hint="eastAsia" w:ascii="宋体" w:hAnsi="宋体" w:eastAsia="仿宋"/>
          <w:color w:val="auto"/>
          <w:spacing w:val="10"/>
          <w:szCs w:val="32"/>
          <w:u w:val="none"/>
          <w:lang w:val="en-US" w:eastAsia="zh-CN"/>
        </w:rPr>
        <w:t>60</w:t>
      </w:r>
      <w:r>
        <w:rPr>
          <w:rFonts w:hint="eastAsia" w:ascii="宋体" w:hAnsi="宋体" w:eastAsia="仿宋"/>
          <w:color w:val="auto"/>
          <w:spacing w:val="10"/>
          <w:szCs w:val="32"/>
          <w:u w:val="none"/>
        </w:rPr>
        <w:t>分）的考核，以各县(市、区)地方一般公共预算收入增长速度或发展速度为计算指标，达到或超过全市平均值的县（市、区），用功效系数法计算得分；未达到全市平均值的县（市、区）,按完成全市平均值的百分比与功效系数法基础分的乘积计算得分。若全市正增长，则负增长不得分。引入总部经济按实得量计算得分。</w:t>
      </w:r>
    </w:p>
    <w:p>
      <w:pPr>
        <w:numPr>
          <w:ilvl w:val="0"/>
          <w:numId w:val="3"/>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eastAsia="仿宋"/>
          <w:color w:val="auto"/>
          <w:spacing w:val="10"/>
          <w:szCs w:val="32"/>
          <w:u w:val="none"/>
        </w:rPr>
        <w:t>税性比重（分值</w:t>
      </w:r>
      <w:r>
        <w:rPr>
          <w:rFonts w:hint="eastAsia" w:ascii="宋体" w:hAnsi="宋体" w:eastAsia="宋体" w:cs="宋体"/>
          <w:color w:val="auto"/>
          <w:spacing w:val="10"/>
          <w:szCs w:val="32"/>
          <w:u w:val="none"/>
          <w:lang w:val="en-US" w:eastAsia="zh-CN"/>
        </w:rPr>
        <w:t>50</w:t>
      </w:r>
      <w:r>
        <w:rPr>
          <w:rFonts w:hint="eastAsia" w:ascii="宋体" w:hAnsi="宋体" w:eastAsia="仿宋"/>
          <w:color w:val="auto"/>
          <w:spacing w:val="10"/>
          <w:szCs w:val="32"/>
          <w:u w:val="none"/>
        </w:rPr>
        <w:t>分）的考核，分静态和动态两项指标，分值设置分别为</w:t>
      </w:r>
      <w:r>
        <w:rPr>
          <w:rFonts w:hint="eastAsia" w:ascii="宋体" w:hAnsi="宋体" w:eastAsia="仿宋"/>
          <w:color w:val="auto"/>
          <w:spacing w:val="10"/>
          <w:szCs w:val="32"/>
          <w:u w:val="none"/>
          <w:lang w:val="en-US" w:eastAsia="zh-CN"/>
        </w:rPr>
        <w:t>20</w:t>
      </w:r>
      <w:r>
        <w:rPr>
          <w:rFonts w:hint="eastAsia" w:ascii="宋体" w:hAnsi="宋体" w:eastAsia="仿宋"/>
          <w:color w:val="auto"/>
          <w:spacing w:val="10"/>
          <w:szCs w:val="32"/>
          <w:u w:val="none"/>
        </w:rPr>
        <w:t>、</w:t>
      </w:r>
      <w:r>
        <w:rPr>
          <w:rFonts w:hint="eastAsia" w:ascii="宋体" w:hAnsi="宋体" w:eastAsia="仿宋"/>
          <w:color w:val="auto"/>
          <w:spacing w:val="10"/>
          <w:szCs w:val="32"/>
          <w:u w:val="none"/>
          <w:lang w:val="en-US" w:eastAsia="zh-CN"/>
        </w:rPr>
        <w:t>30</w:t>
      </w:r>
      <w:r>
        <w:rPr>
          <w:rFonts w:hint="eastAsia" w:ascii="宋体" w:hAnsi="宋体" w:eastAsia="仿宋"/>
          <w:color w:val="auto"/>
          <w:spacing w:val="10"/>
          <w:szCs w:val="32"/>
          <w:u w:val="none"/>
        </w:rPr>
        <w:t>分。静态指标以当年地方税收收入占地方一般公共预算收入的比例（税性比重）计算，动态指标以当年税性比重除以上年同期税性比重的比值计算。静态指标为大于等于</w:t>
      </w:r>
      <w:r>
        <w:rPr>
          <w:rFonts w:hint="eastAsia" w:ascii="宋体" w:hAnsi="宋体" w:eastAsia="宋体" w:cs="宋体"/>
          <w:color w:val="auto"/>
          <w:spacing w:val="10"/>
          <w:szCs w:val="32"/>
          <w:u w:val="none"/>
        </w:rPr>
        <w:t>85</w:t>
      </w:r>
      <w:r>
        <w:rPr>
          <w:rFonts w:hint="eastAsia" w:ascii="宋体" w:hAnsi="宋体" w:eastAsia="仿宋"/>
          <w:color w:val="auto"/>
          <w:spacing w:val="10"/>
          <w:szCs w:val="32"/>
          <w:u w:val="none"/>
        </w:rPr>
        <w:t>%以上的，静态指标和动态指标均得满分；静态指标为大于等于65%且小于85%，同时静态指标达到或超过全市平均值的，用功效系数法计算得分，未达到全市平均值的，按完成平均值的百分比与功效系数法基础分的乘积计算得分，动态指标参照上述方法计算得分；静态指标低于65%的，静态指标和动态指标均不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2.“项目攻坚年”活动税收增长点项目推进情况（分值20分）</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snapToGrid w:val="0"/>
          <w:color w:val="auto"/>
          <w:spacing w:val="10"/>
          <w:szCs w:val="32"/>
          <w:u w:val="none"/>
        </w:rPr>
        <w:t>主要考核税收增长点项目总的新增税收情况（分值</w:t>
      </w:r>
      <w:r>
        <w:rPr>
          <w:rFonts w:hint="eastAsia" w:ascii="宋体" w:hAnsi="宋体" w:eastAsia="宋体" w:cs="宋体"/>
          <w:snapToGrid w:val="0"/>
          <w:color w:val="auto"/>
          <w:spacing w:val="10"/>
          <w:szCs w:val="32"/>
          <w:u w:val="none"/>
        </w:rPr>
        <w:t>20</w:t>
      </w:r>
      <w:r>
        <w:rPr>
          <w:rFonts w:hint="eastAsia" w:ascii="宋体" w:hAnsi="宋体"/>
          <w:snapToGrid w:val="0"/>
          <w:color w:val="auto"/>
          <w:spacing w:val="10"/>
          <w:szCs w:val="32"/>
          <w:u w:val="none"/>
        </w:rPr>
        <w:t>分，由市税务局、财政局负责考评）。分基础分和奖励分两部分考核。基础分</w:t>
      </w:r>
      <w:r>
        <w:rPr>
          <w:rFonts w:hint="eastAsia" w:ascii="宋体" w:hAnsi="宋体" w:eastAsia="宋体" w:cs="宋体"/>
          <w:snapToGrid w:val="0"/>
          <w:color w:val="auto"/>
          <w:spacing w:val="10"/>
          <w:szCs w:val="32"/>
          <w:u w:val="none"/>
        </w:rPr>
        <w:t>16</w:t>
      </w:r>
      <w:r>
        <w:rPr>
          <w:rFonts w:hint="eastAsia" w:ascii="宋体" w:hAnsi="宋体"/>
          <w:snapToGrid w:val="0"/>
          <w:color w:val="auto"/>
          <w:spacing w:val="10"/>
          <w:szCs w:val="32"/>
          <w:u w:val="none"/>
        </w:rPr>
        <w:t>分，完成下达的目标数的得</w:t>
      </w:r>
      <w:r>
        <w:rPr>
          <w:rFonts w:hint="eastAsia" w:ascii="宋体" w:hAnsi="宋体" w:eastAsia="宋体" w:cs="宋体"/>
          <w:snapToGrid w:val="0"/>
          <w:color w:val="auto"/>
          <w:spacing w:val="10"/>
          <w:szCs w:val="32"/>
          <w:u w:val="none"/>
        </w:rPr>
        <w:t>16</w:t>
      </w:r>
      <w:r>
        <w:rPr>
          <w:rFonts w:hint="eastAsia" w:ascii="宋体" w:hAnsi="宋体"/>
          <w:snapToGrid w:val="0"/>
          <w:color w:val="auto"/>
          <w:spacing w:val="10"/>
          <w:szCs w:val="32"/>
          <w:u w:val="none"/>
        </w:rPr>
        <w:t>分，未完成目标数的按照“得分=实际完成数÷目标数×</w:t>
      </w:r>
      <w:r>
        <w:rPr>
          <w:rFonts w:hint="eastAsia" w:ascii="宋体" w:hAnsi="宋体" w:eastAsia="宋体" w:cs="宋体"/>
          <w:snapToGrid w:val="0"/>
          <w:color w:val="auto"/>
          <w:spacing w:val="10"/>
          <w:szCs w:val="32"/>
          <w:u w:val="none"/>
        </w:rPr>
        <w:t>16</w:t>
      </w:r>
      <w:r>
        <w:rPr>
          <w:rFonts w:hint="eastAsia" w:ascii="宋体" w:hAnsi="宋体"/>
          <w:snapToGrid w:val="0"/>
          <w:color w:val="auto"/>
          <w:spacing w:val="10"/>
          <w:szCs w:val="32"/>
          <w:u w:val="none"/>
        </w:rPr>
        <w:t>”计算得分；奖励分</w:t>
      </w:r>
      <w:r>
        <w:rPr>
          <w:rFonts w:hint="eastAsia" w:ascii="宋体" w:hAnsi="宋体" w:eastAsia="宋体" w:cs="宋体"/>
          <w:snapToGrid w:val="0"/>
          <w:color w:val="auto"/>
          <w:spacing w:val="10"/>
          <w:szCs w:val="32"/>
          <w:u w:val="none"/>
        </w:rPr>
        <w:t>4</w:t>
      </w:r>
      <w:r>
        <w:rPr>
          <w:rFonts w:hint="eastAsia" w:ascii="宋体" w:hAnsi="宋体"/>
          <w:snapToGrid w:val="0"/>
          <w:color w:val="auto"/>
          <w:spacing w:val="10"/>
          <w:szCs w:val="32"/>
          <w:u w:val="none"/>
        </w:rPr>
        <w:t>分，完成或超额完成目标数的增量用功效系数法计算得分。上报税收增长点项目，遇到国家政策调整、重大企业重组等不可抗拒的因素，各县（市、区）对企业名单的调整，不迟于每年</w:t>
      </w:r>
      <w:r>
        <w:rPr>
          <w:rFonts w:hint="eastAsia" w:ascii="宋体" w:hAnsi="宋体" w:eastAsia="宋体" w:cs="宋体"/>
          <w:snapToGrid w:val="0"/>
          <w:color w:val="auto"/>
          <w:spacing w:val="10"/>
          <w:szCs w:val="32"/>
          <w:u w:val="none"/>
        </w:rPr>
        <w:t>9</w:t>
      </w:r>
      <w:r>
        <w:rPr>
          <w:rFonts w:hint="eastAsia" w:ascii="宋体" w:hAnsi="宋体"/>
          <w:snapToGrid w:val="0"/>
          <w:color w:val="auto"/>
          <w:spacing w:val="10"/>
          <w:szCs w:val="32"/>
          <w:u w:val="none"/>
        </w:rPr>
        <w:t>月底前，在维持该县（市、区）项目税收总量的基础上，对企业名单的调整面不超过</w:t>
      </w:r>
      <w:r>
        <w:rPr>
          <w:rFonts w:hint="eastAsia" w:ascii="宋体" w:hAnsi="宋体" w:eastAsia="宋体" w:cs="宋体"/>
          <w:snapToGrid w:val="0"/>
          <w:color w:val="auto"/>
          <w:spacing w:val="10"/>
          <w:szCs w:val="32"/>
          <w:u w:val="none"/>
        </w:rPr>
        <w:t>20</w:t>
      </w:r>
      <w:r>
        <w:rPr>
          <w:rFonts w:hint="eastAsia" w:ascii="宋体" w:hAnsi="宋体"/>
          <w:snapToGrid w:val="0"/>
          <w:color w:val="auto"/>
          <w:spacing w:val="10"/>
          <w:szCs w:val="32"/>
          <w:u w:val="none"/>
        </w:rPr>
        <w:t>%。</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3.金融风险防控工作情况（分值20分）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主要考核不良率控制目标和化解地方政府全口径债务。对不良率控制目标（分值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金融监管局负责考评）的考核，以当年末全市不良率水平的平均值为基数（分值8分）,每低于基数0.01个百分点加0.1分，加满至10分为止，每高于基数0.01个百分点扣0.1分，扣完为止。化解地方政府全口径债务(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财政局负责考评）的考核，出现当年存量债务本息违约、未完成当年隐性债务化解计划、当年新增隐性债务三者之一的均不得分；被省级及省级以上和市级审计、巡察等相关部门查处通报的，每通报一项分别扣</w:t>
      </w:r>
      <w:r>
        <w:rPr>
          <w:rFonts w:hint="eastAsia" w:ascii="宋体" w:hAnsi="宋体" w:eastAsia="宋体" w:cs="宋体"/>
          <w:snapToGrid w:val="0"/>
          <w:color w:val="auto"/>
          <w:spacing w:val="10"/>
          <w:szCs w:val="32"/>
          <w:u w:val="none"/>
        </w:rPr>
        <w:t>2</w:t>
      </w:r>
      <w:r>
        <w:rPr>
          <w:rFonts w:hint="eastAsia" w:ascii="宋体" w:hAnsi="宋体" w:cs="仿宋_GB2312"/>
          <w:snapToGrid w:val="0"/>
          <w:color w:val="auto"/>
          <w:spacing w:val="10"/>
          <w:szCs w:val="32"/>
          <w:u w:val="none"/>
        </w:rPr>
        <w:t>分、</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分，扣满</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分为止。</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（四）比补短板、晒三产（分值</w:t>
      </w:r>
      <w:r>
        <w:rPr>
          <w:rFonts w:hint="eastAsia" w:ascii="宋体" w:hAnsi="宋体" w:eastAsia="宋体" w:cs="宋体"/>
          <w:bCs/>
          <w:snapToGrid w:val="0"/>
          <w:color w:val="auto"/>
          <w:spacing w:val="10"/>
          <w:szCs w:val="32"/>
          <w:u w:val="none"/>
        </w:rPr>
        <w:t>150</w:t>
      </w:r>
      <w:r>
        <w:rPr>
          <w:rFonts w:hint="eastAsia" w:ascii="宋体" w:hAnsi="宋体" w:eastAsia="楷体_GB2312" w:cs="楷体"/>
          <w:bCs/>
          <w:snapToGrid w:val="0"/>
          <w:color w:val="auto"/>
          <w:spacing w:val="10"/>
          <w:szCs w:val="32"/>
          <w:u w:val="none"/>
        </w:rPr>
        <w:t>分）</w:t>
      </w:r>
    </w:p>
    <w:p>
      <w:pPr>
        <w:spacing w:line="580" w:lineRule="exact"/>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 xml:space="preserve">    1.批发业、零售业、住宿业、餐饮业销售额（营业额）指标和限额以上商贸企业培育（分值30分）</w:t>
      </w:r>
    </w:p>
    <w:p>
      <w:pPr>
        <w:spacing w:line="580" w:lineRule="exact"/>
        <w:ind w:firstLine="64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主要考核各县（市、区）批发业、零售业、住宿业、餐饮业销售额（营业额）增速情况、限额以上商贸企业培育情况（分值30分，由市商务局负责考评）。</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1）批发业销售额增量、增速（分值6分）。批发业销售额增量（分值2.4分）的考核，以各县（市、区）批发业销售额增量为计算指标，用功效系数法计算得分。批发业销售额增速（分值3.6分）的考核，以各县(市、区) 批发业销售额实际增速为计算指标，用功效系数法计算得分。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2）零售业销售额增量、增速（分值9分）。零售业销售额增量（分值3.6分）的考核，以各县（市、区）零售业销售额增量为计算指标，用功效系数法计算得分。零售业销售额增速（分值5.4分）的考核，以各县(市、区) 零售业销售额实际增速为计算指标，用功效系数法计算得分。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3）住宿业营业额增量、增速（分值2分）。住宿业营业额增量（分值0.8分）的考核，以各县（市、区）住宿业营业额增量为计算指标，用功效系数法计算得分。住宿业营业额增速（分值1.2分）的考核，以各县(市、区) 住宿业营业额实际增速为计算指标，用功效系数法计算得分。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4）餐饮业营业额增量、增速（分值3分）。餐饮业营业额增量（分值1.2分）的考核，以各县（市、区）餐饮业营业额增量为计算指标，用功效系数法计算得分。餐饮业营业额增速（分值1.8分）的考核，以各县(市、区)餐饮业营业额实际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5</w:t>
      </w:r>
      <w:r>
        <w:rPr>
          <w:rFonts w:hint="eastAsia" w:ascii="宋体" w:hAnsi="宋体" w:cs="仿宋_GB2312"/>
          <w:snapToGrid w:val="0"/>
          <w:color w:val="auto"/>
          <w:spacing w:val="10"/>
          <w:szCs w:val="32"/>
          <w:u w:val="none"/>
        </w:rPr>
        <w:t>）限额以上商贸企业培育（分值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的考核，以各县（市、区）当年培育新增限额以上商贸企业情况为计算指标，完成年度下达目标数的得基础分6分，每再新增1家限上企业，得2分；新增企业是新开业企业的，再奖励2分，未完成年度目标按完成比计算基础分，累计封顶10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2.其它营利性服务业营业收入（分值10分）</w:t>
      </w:r>
    </w:p>
    <w:p>
      <w:pPr>
        <w:spacing w:line="580" w:lineRule="exact"/>
        <w:rPr>
          <w:rFonts w:hint="eastAsia" w:ascii="宋体" w:hAnsi="宋体" w:cs="仿宋_GB2312"/>
          <w:bCs/>
          <w:snapToGrid w:val="0"/>
          <w:color w:val="auto"/>
          <w:spacing w:val="10"/>
          <w:szCs w:val="32"/>
          <w:u w:val="none"/>
        </w:rPr>
      </w:pPr>
      <w:r>
        <w:rPr>
          <w:rFonts w:hint="eastAsia" w:ascii="宋体" w:hAnsi="宋体" w:cs="仿宋_GB2312"/>
          <w:snapToGrid w:val="0"/>
          <w:color w:val="auto"/>
          <w:spacing w:val="10"/>
          <w:szCs w:val="32"/>
          <w:u w:val="none"/>
        </w:rPr>
        <w:t xml:space="preserve">    主要考核其它营利性服务业营业收入增速（分值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分，由市发改委负责考评），以各县（市、区）其它营利性服务业营业收入增速为计算指标，用功效系数法计算得分</w:t>
      </w:r>
      <w:r>
        <w:rPr>
          <w:rFonts w:hint="eastAsia" w:ascii="宋体" w:hAnsi="宋体" w:cs="仿宋_GB2312"/>
          <w:bCs/>
          <w:snapToGrid w:val="0"/>
          <w:color w:val="auto"/>
          <w:spacing w:val="10"/>
          <w:szCs w:val="32"/>
          <w:u w:val="none"/>
        </w:rPr>
        <w:t>。</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3.金融业发展（分值30分）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主要考核各县（市、区）本外币存贷款和政府性融资担保机构经营情况（分值30分，由市金融监管局和市人行负责考评）。</w:t>
      </w:r>
    </w:p>
    <w:p>
      <w:pPr>
        <w:numPr>
          <w:ilvl w:val="0"/>
          <w:numId w:val="4"/>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各县（市、区）本外币贷款余额增长指标完成情况（分值10分，由市人行负责考评）的考核，以各县（市、区）期末本外币贷款余额增量（分值4分）、增速（分值6分）为指标，用功效系数法计算得分；若增量、增速均为负数的得0分。</w:t>
      </w:r>
    </w:p>
    <w:p>
      <w:pPr>
        <w:numPr>
          <w:ilvl w:val="0"/>
          <w:numId w:val="4"/>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各县（市、区）存款余额增长指标完成情况（分值</w:t>
      </w:r>
      <w:r>
        <w:rPr>
          <w:rFonts w:hint="eastAsia" w:ascii="宋体" w:hAnsi="宋体" w:eastAsia="宋体" w:cs="宋体"/>
          <w:snapToGrid w:val="0"/>
          <w:color w:val="auto"/>
          <w:spacing w:val="10"/>
          <w:szCs w:val="32"/>
          <w:u w:val="none"/>
        </w:rPr>
        <w:t>5</w:t>
      </w:r>
      <w:r>
        <w:rPr>
          <w:rFonts w:hint="eastAsia" w:ascii="宋体" w:hAnsi="宋体" w:cs="仿宋_GB2312"/>
          <w:snapToGrid w:val="0"/>
          <w:color w:val="auto"/>
          <w:spacing w:val="10"/>
          <w:szCs w:val="32"/>
          <w:u w:val="none"/>
        </w:rPr>
        <w:t>分，由市人行负责考评）的考核，以各县（市、区）期末本外币存款余额增量（分值2分）、增速（分值3分）为指标，用功效系数法计算得分；若增量、增速均为负数的得0分。</w:t>
      </w:r>
    </w:p>
    <w:p>
      <w:pPr>
        <w:numPr>
          <w:ilvl w:val="0"/>
          <w:numId w:val="4"/>
        </w:num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各县（市、区）本外币存贷比情况（分值5分，由市人行负责考评）的考核，</w:t>
      </w:r>
      <w:r>
        <w:rPr>
          <w:rFonts w:hint="eastAsia" w:ascii="仿宋" w:hAnsi="仿宋" w:eastAsia="仿宋" w:cs="仿宋"/>
          <w:b w:val="0"/>
          <w:bCs/>
          <w:snapToGrid w:val="0"/>
          <w:color w:val="auto"/>
          <w:spacing w:val="0"/>
          <w:sz w:val="32"/>
          <w:szCs w:val="32"/>
          <w:u w:val="none"/>
          <w:lang w:val="en-US" w:eastAsia="zh-CN"/>
        </w:rPr>
        <w:t>以各县（市、区）本外币存量存贷比（2分）、当年新增存贷比（3分）为指标，用功效系数法计算得分</w:t>
      </w:r>
      <w:r>
        <w:rPr>
          <w:rFonts w:hint="eastAsia" w:ascii="宋体" w:hAnsi="宋体" w:cs="仿宋_GB2312"/>
          <w:snapToGrid w:val="0"/>
          <w:color w:val="auto"/>
          <w:spacing w:val="10"/>
          <w:szCs w:val="32"/>
          <w:u w:val="none"/>
        </w:rPr>
        <w:t>。</w:t>
      </w:r>
    </w:p>
    <w:p>
      <w:pPr>
        <w:numPr>
          <w:ilvl w:val="0"/>
          <w:numId w:val="4"/>
        </w:numPr>
        <w:spacing w:line="580" w:lineRule="exact"/>
        <w:ind w:firstLine="662" w:firstLineChars="200"/>
        <w:rPr>
          <w:rFonts w:hint="eastAsia" w:ascii="宋体" w:hAnsi="宋体" w:cs="仿宋_GB2312"/>
          <w:bCs/>
          <w:snapToGrid w:val="0"/>
          <w:color w:val="auto"/>
          <w:spacing w:val="10"/>
          <w:szCs w:val="32"/>
          <w:u w:val="none"/>
        </w:rPr>
      </w:pPr>
      <w:r>
        <w:rPr>
          <w:rFonts w:hint="eastAsia" w:ascii="宋体" w:hAnsi="宋体" w:cs="仿宋_GB2312"/>
          <w:snapToGrid w:val="0"/>
          <w:color w:val="auto"/>
          <w:spacing w:val="10"/>
          <w:szCs w:val="32"/>
          <w:u w:val="none"/>
        </w:rPr>
        <w:t>政府性融资担保机构经营情况（分值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分，由市金融监管局负责考评）。</w:t>
      </w:r>
      <w:r>
        <w:rPr>
          <w:rFonts w:hint="eastAsia" w:ascii="宋体" w:hAnsi="宋体" w:cs="仿宋_GB2312"/>
          <w:bCs/>
          <w:snapToGrid w:val="0"/>
          <w:color w:val="auto"/>
          <w:spacing w:val="10"/>
          <w:szCs w:val="32"/>
          <w:u w:val="none"/>
        </w:rPr>
        <w:t>主要考核放大倍数（分值7分）、服务中小微企业和“三农”情况（分值2分）、担保费率（分值1分）。放大倍数目标值为</w:t>
      </w:r>
      <w:r>
        <w:rPr>
          <w:rFonts w:hint="eastAsia" w:ascii="宋体" w:hAnsi="宋体" w:cs="仿宋_GB2312"/>
          <w:bCs/>
          <w:snapToGrid w:val="0"/>
          <w:color w:val="auto"/>
          <w:spacing w:val="10"/>
          <w:szCs w:val="32"/>
          <w:u w:val="none"/>
          <w:lang w:val="en-US" w:eastAsia="zh-CN"/>
        </w:rPr>
        <w:t>2.0</w:t>
      </w:r>
      <w:r>
        <w:rPr>
          <w:rFonts w:hint="eastAsia" w:ascii="宋体" w:hAnsi="宋体" w:cs="仿宋_GB2312"/>
          <w:bCs/>
          <w:snapToGrid w:val="0"/>
          <w:color w:val="auto"/>
          <w:spacing w:val="10"/>
          <w:szCs w:val="32"/>
          <w:u w:val="none"/>
        </w:rPr>
        <w:t>倍</w:t>
      </w:r>
      <w:r>
        <w:rPr>
          <w:rFonts w:hint="eastAsia" w:ascii="仿宋" w:hAnsi="仿宋" w:eastAsia="仿宋" w:cs="仿宋"/>
          <w:bCs/>
          <w:snapToGrid w:val="0"/>
          <w:color w:val="auto"/>
          <w:spacing w:val="0"/>
          <w:szCs w:val="32"/>
          <w:u w:val="none"/>
          <w:lang w:eastAsia="zh-CN"/>
        </w:rPr>
        <w:t>（以期末在保余额计算）</w:t>
      </w:r>
      <w:r>
        <w:rPr>
          <w:rFonts w:hint="eastAsia" w:ascii="宋体" w:hAnsi="宋体" w:cs="仿宋_GB2312"/>
          <w:bCs/>
          <w:snapToGrid w:val="0"/>
          <w:color w:val="auto"/>
          <w:spacing w:val="10"/>
          <w:szCs w:val="32"/>
          <w:u w:val="none"/>
        </w:rPr>
        <w:t>，完成目标值的县（市、区）得5分，超额完成目标值按每增加0.1倍加0.4分，封顶7分；未完成目标值的按每差0.1倍扣减0.5分，扣完为止；服务中小微企业和“三农”情况、担保费率按《2019年度福建省政府性融资担保机构经营指标评价评分表》确定的规则计算及分值换算。</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4.房地产业健康发展（分值30分）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主要考核商品房销售面积情况、房地产业税收入库数、商品房去化周期合理化情况。</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商品房销售面积情况（分值10分，由市住建局负责考评），主要考核商品房销售面积增量和增速情况。商品房销售面积增量（分值4分）的考核，以各县（市、区）当年商品房销售面积增量为计算指标，用功效系数法计算得分。商品房销售面积增速(分值6分)的考核，以各县（市、区）商品房销售面积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2</w:t>
      </w:r>
      <w:r>
        <w:rPr>
          <w:rFonts w:hint="eastAsia" w:ascii="宋体" w:hAnsi="宋体" w:cs="仿宋_GB2312"/>
          <w:snapToGrid w:val="0"/>
          <w:color w:val="auto"/>
          <w:spacing w:val="10"/>
          <w:szCs w:val="32"/>
          <w:u w:val="none"/>
        </w:rPr>
        <w:t>）房地产业入库税收增量、增速（分值15分，由市住建局负责考评）。房地产业入库税收增量（分值</w:t>
      </w:r>
      <w:r>
        <w:rPr>
          <w:rFonts w:hint="eastAsia" w:ascii="宋体" w:hAnsi="宋体" w:eastAsia="宋体" w:cs="宋体"/>
          <w:snapToGrid w:val="0"/>
          <w:color w:val="auto"/>
          <w:spacing w:val="10"/>
          <w:szCs w:val="32"/>
          <w:u w:val="none"/>
        </w:rPr>
        <w:t>6</w:t>
      </w:r>
      <w:r>
        <w:rPr>
          <w:rFonts w:hint="eastAsia" w:ascii="宋体" w:hAnsi="宋体" w:cs="仿宋_GB2312"/>
          <w:snapToGrid w:val="0"/>
          <w:color w:val="auto"/>
          <w:spacing w:val="10"/>
          <w:szCs w:val="32"/>
          <w:u w:val="none"/>
        </w:rPr>
        <w:t>分）的考核，以各县（市、区）房地产业入库税收增量为计算指标，用功效系数法计算得分。房地产业入库税收增速（分值</w:t>
      </w:r>
      <w:r>
        <w:rPr>
          <w:rFonts w:hint="eastAsia" w:ascii="宋体" w:hAnsi="宋体" w:eastAsia="宋体" w:cs="宋体"/>
          <w:snapToGrid w:val="0"/>
          <w:color w:val="auto"/>
          <w:spacing w:val="10"/>
          <w:szCs w:val="32"/>
          <w:u w:val="none"/>
        </w:rPr>
        <w:t>9</w:t>
      </w:r>
      <w:r>
        <w:rPr>
          <w:rFonts w:hint="eastAsia" w:ascii="宋体" w:hAnsi="宋体" w:cs="仿宋_GB2312"/>
          <w:snapToGrid w:val="0"/>
          <w:color w:val="auto"/>
          <w:spacing w:val="10"/>
          <w:szCs w:val="32"/>
          <w:u w:val="none"/>
        </w:rPr>
        <w:t>分）的考核，以各县（市、区）房地产业入库税收增速为计算指标，用功效系数法计算得分。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（3）商品房去化周期合理化（分值</w:t>
      </w:r>
      <w:r>
        <w:rPr>
          <w:rFonts w:hint="eastAsia" w:ascii="宋体" w:hAnsi="宋体" w:eastAsia="宋体" w:cs="宋体"/>
          <w:snapToGrid w:val="0"/>
          <w:color w:val="auto"/>
          <w:spacing w:val="10"/>
          <w:szCs w:val="32"/>
          <w:u w:val="none"/>
        </w:rPr>
        <w:t>5</w:t>
      </w:r>
      <w:r>
        <w:rPr>
          <w:rFonts w:hint="eastAsia" w:ascii="宋体" w:hAnsi="宋体" w:cs="仿宋_GB2312"/>
          <w:snapToGrid w:val="0"/>
          <w:color w:val="auto"/>
          <w:spacing w:val="10"/>
          <w:szCs w:val="32"/>
          <w:u w:val="none"/>
        </w:rPr>
        <w:t>分，由市住建局负责考评）的考核，以各县（市、区）商品房实际去化周期为计算指标，商品房去化周期在</w:t>
      </w:r>
      <w:r>
        <w:rPr>
          <w:rFonts w:hint="eastAsia" w:ascii="宋体" w:hAnsi="宋体" w:eastAsia="宋体" w:cs="宋体"/>
          <w:snapToGrid w:val="0"/>
          <w:color w:val="auto"/>
          <w:spacing w:val="10"/>
          <w:szCs w:val="32"/>
          <w:u w:val="none"/>
        </w:rPr>
        <w:t>12</w:t>
      </w: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18</w:t>
      </w:r>
      <w:r>
        <w:rPr>
          <w:rFonts w:hint="eastAsia" w:ascii="宋体" w:hAnsi="宋体" w:cs="仿宋_GB2312"/>
          <w:snapToGrid w:val="0"/>
          <w:color w:val="auto"/>
          <w:spacing w:val="10"/>
          <w:szCs w:val="32"/>
          <w:u w:val="none"/>
        </w:rPr>
        <w:t>个月内的得满分。低于</w:t>
      </w:r>
      <w:r>
        <w:rPr>
          <w:rFonts w:hint="eastAsia" w:ascii="宋体" w:hAnsi="宋体" w:eastAsia="宋体" w:cs="宋体"/>
          <w:snapToGrid w:val="0"/>
          <w:color w:val="auto"/>
          <w:spacing w:val="10"/>
          <w:szCs w:val="32"/>
          <w:u w:val="none"/>
        </w:rPr>
        <w:t>12</w:t>
      </w:r>
      <w:r>
        <w:rPr>
          <w:rFonts w:hint="eastAsia" w:ascii="宋体" w:hAnsi="宋体" w:cs="仿宋_GB2312"/>
          <w:snapToGrid w:val="0"/>
          <w:color w:val="auto"/>
          <w:spacing w:val="10"/>
          <w:szCs w:val="32"/>
          <w:u w:val="none"/>
        </w:rPr>
        <w:t>个月的，每减少一个月扣</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分；高于</w:t>
      </w:r>
      <w:r>
        <w:rPr>
          <w:rFonts w:hint="eastAsia" w:ascii="宋体" w:hAnsi="宋体" w:eastAsia="宋体" w:cs="宋体"/>
          <w:snapToGrid w:val="0"/>
          <w:color w:val="auto"/>
          <w:spacing w:val="10"/>
          <w:szCs w:val="32"/>
          <w:u w:val="none"/>
        </w:rPr>
        <w:t>18</w:t>
      </w:r>
      <w:r>
        <w:rPr>
          <w:rFonts w:hint="eastAsia" w:ascii="宋体" w:hAnsi="宋体" w:cs="仿宋_GB2312"/>
          <w:snapToGrid w:val="0"/>
          <w:color w:val="auto"/>
          <w:spacing w:val="10"/>
          <w:szCs w:val="32"/>
          <w:u w:val="none"/>
        </w:rPr>
        <w:t>个月的，每高一个月扣</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分，直至扣满</w:t>
      </w:r>
      <w:r>
        <w:rPr>
          <w:rFonts w:hint="eastAsia" w:ascii="宋体" w:hAnsi="宋体" w:eastAsia="宋体" w:cs="宋体"/>
          <w:snapToGrid w:val="0"/>
          <w:color w:val="auto"/>
          <w:spacing w:val="10"/>
          <w:szCs w:val="32"/>
          <w:u w:val="none"/>
        </w:rPr>
        <w:t>5</w:t>
      </w:r>
      <w:r>
        <w:rPr>
          <w:rFonts w:hint="eastAsia" w:ascii="宋体" w:hAnsi="宋体" w:cs="仿宋_GB2312"/>
          <w:snapToGrid w:val="0"/>
          <w:color w:val="auto"/>
          <w:spacing w:val="10"/>
          <w:szCs w:val="32"/>
          <w:u w:val="none"/>
        </w:rPr>
        <w:t>分为止。</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5.文旅康养产业发展（分值20分）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主要考核旅游接待人数、旅游总收入、税收完成情况和森林康养产业营业额、税收完成情况。</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w:t>
      </w:r>
      <w:r>
        <w:rPr>
          <w:rFonts w:hint="eastAsia" w:ascii="宋体" w:hAnsi="宋体" w:eastAsia="宋体" w:cs="宋体"/>
          <w:snapToGrid w:val="0"/>
          <w:color w:val="auto"/>
          <w:spacing w:val="10"/>
          <w:szCs w:val="32"/>
          <w:u w:val="none"/>
        </w:rPr>
        <w:t>1</w:t>
      </w:r>
      <w:r>
        <w:rPr>
          <w:rFonts w:hint="eastAsia" w:ascii="宋体" w:hAnsi="宋体" w:cs="仿宋_GB2312"/>
          <w:snapToGrid w:val="0"/>
          <w:color w:val="auto"/>
          <w:spacing w:val="10"/>
          <w:szCs w:val="32"/>
          <w:u w:val="none"/>
        </w:rPr>
        <w:t>）旅游接待人数、旅游总收入及税收（分值15分，由市文旅局负责考评）的考核，以各县（市、区）旅游接待人数增量（分值2.4分）、旅游接待人数增幅（分值3.6分），旅游总收入增量（分值2.4分）、旅游总收入增幅（分值3.6分），A级景区、星级宾馆及旅行社税收增量（分值1.2分）和增幅（分值1.8分）为计算指标，分别用功效系数法计算得分（剔除疫情影响，按可比口径计算）。</w:t>
      </w:r>
    </w:p>
    <w:p>
      <w:pPr>
        <w:spacing w:line="580" w:lineRule="exact"/>
        <w:ind w:firstLine="662" w:firstLineChars="200"/>
        <w:rPr>
          <w:rFonts w:hint="eastAsia" w:ascii="宋体" w:hAnsi="宋体" w:eastAsia="宋体" w:cs="宋体"/>
          <w:snapToGrid w:val="0"/>
          <w:color w:val="auto"/>
          <w:spacing w:val="10"/>
          <w:szCs w:val="32"/>
          <w:u w:val="none"/>
        </w:rPr>
      </w:pPr>
      <w:r>
        <w:rPr>
          <w:rFonts w:hint="eastAsia" w:ascii="宋体" w:hAnsi="宋体" w:cs="仿宋_GB2312"/>
          <w:snapToGrid w:val="0"/>
          <w:color w:val="auto"/>
          <w:spacing w:val="10"/>
          <w:szCs w:val="32"/>
          <w:u w:val="none"/>
        </w:rPr>
        <w:t>（2）森林康养产业发展（分值5分，由市林业局负责考评），主要考核森林康养基地营业额和税收情况。以各县（市、区）森林康养基地总营业额（分值3分）和入库税收数（分值2分）为计算指标，分别用功效系数法计算得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eastAsia="仿宋" w:cs="仿宋"/>
          <w:bCs/>
          <w:snapToGrid w:val="0"/>
          <w:color w:val="auto"/>
          <w:spacing w:val="10"/>
          <w:szCs w:val="32"/>
          <w:u w:val="none"/>
        </w:rPr>
        <w:t>6.</w:t>
      </w:r>
      <w:r>
        <w:rPr>
          <w:rFonts w:hint="eastAsia" w:ascii="仿宋" w:hAnsi="仿宋" w:eastAsia="仿宋" w:cs="仿宋"/>
          <w:b w:val="0"/>
          <w:bCs w:val="0"/>
          <w:snapToGrid w:val="0"/>
          <w:color w:val="auto"/>
          <w:spacing w:val="0"/>
          <w:sz w:val="32"/>
          <w:szCs w:val="32"/>
          <w:u w:val="none"/>
          <w:lang w:val="en-US" w:eastAsia="zh-CN"/>
        </w:rPr>
        <w:t>非营利性服务业工资总额增速（</w:t>
      </w:r>
      <w:r>
        <w:rPr>
          <w:rFonts w:hint="eastAsia" w:ascii="仿宋" w:hAnsi="仿宋" w:eastAsia="仿宋" w:cs="仿宋"/>
          <w:snapToGrid w:val="0"/>
          <w:color w:val="auto"/>
          <w:spacing w:val="0"/>
          <w:sz w:val="32"/>
          <w:szCs w:val="32"/>
          <w:u w:val="none"/>
          <w:lang w:val="en-US" w:eastAsia="zh-CN"/>
        </w:rPr>
        <w:t>分值10分，由市发改委、统计局负责考评</w:t>
      </w:r>
      <w:r>
        <w:rPr>
          <w:rFonts w:hint="eastAsia" w:ascii="仿宋" w:hAnsi="仿宋" w:eastAsia="仿宋" w:cs="仿宋"/>
          <w:b w:val="0"/>
          <w:bCs w:val="0"/>
          <w:snapToGrid w:val="0"/>
          <w:color w:val="auto"/>
          <w:spacing w:val="0"/>
          <w:sz w:val="32"/>
          <w:szCs w:val="32"/>
          <w:u w:val="none"/>
          <w:lang w:val="en-US" w:eastAsia="zh-CN"/>
        </w:rPr>
        <w:t>）。以当年各县（市、区）水利、环境和公共设施管理业，教育，卫生和社会工作，公共管理、社会保障和社会组织工资总额增速为计算指标，用功效系数法计分。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7.规模以上服务业企业培育（分值10分）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服务业企业培育情况（分值10分，由市发改委负责考评）。其中，年度新增规模以上服务业企业完成任务数的得基本分7分；未完成任务数的，按照“得分＝实际完成数÷年度任务数×7”计算得分。超额完成的，每增加1家奖励1分，若新增企业是新投产企业的每家奖励3分，封顶3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8.交通运输业发展（分值10分）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主要考核各县（市、区）公路客货换算运输周转量和交通运输现代服务业投资完成情况（分值</w:t>
      </w:r>
      <w:r>
        <w:rPr>
          <w:rFonts w:hint="eastAsia" w:ascii="宋体" w:hAnsi="宋体" w:eastAsia="宋体" w:cs="宋体"/>
          <w:snapToGrid w:val="0"/>
          <w:color w:val="auto"/>
          <w:spacing w:val="10"/>
          <w:szCs w:val="32"/>
          <w:u w:val="none"/>
        </w:rPr>
        <w:t>10</w:t>
      </w:r>
      <w:r>
        <w:rPr>
          <w:rFonts w:hint="eastAsia" w:ascii="宋体" w:hAnsi="宋体" w:cs="仿宋_GB2312"/>
          <w:snapToGrid w:val="0"/>
          <w:color w:val="auto"/>
          <w:spacing w:val="10"/>
          <w:szCs w:val="32"/>
          <w:u w:val="none"/>
        </w:rPr>
        <w:t>分，由市交通运输局负责考评）。分别以各县（市、区）公路客货换算运输周转量增速（分值4分）、交通运输现代服务业投资额贡献率（分值6分）为计算指标，用功效系数法计算得分。</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（五）比真招商、晒服务（分值</w:t>
      </w:r>
      <w:r>
        <w:rPr>
          <w:rFonts w:hint="eastAsia" w:ascii="宋体" w:hAnsi="宋体" w:eastAsia="宋体" w:cs="宋体"/>
          <w:bCs/>
          <w:snapToGrid w:val="0"/>
          <w:color w:val="auto"/>
          <w:spacing w:val="10"/>
          <w:szCs w:val="32"/>
          <w:u w:val="none"/>
        </w:rPr>
        <w:t>150</w:t>
      </w:r>
      <w:r>
        <w:rPr>
          <w:rFonts w:hint="eastAsia" w:ascii="宋体" w:hAnsi="宋体" w:eastAsia="楷体_GB2312" w:cs="楷体"/>
          <w:bCs/>
          <w:snapToGrid w:val="0"/>
          <w:color w:val="auto"/>
          <w:spacing w:val="10"/>
          <w:szCs w:val="32"/>
          <w:u w:val="none"/>
        </w:rPr>
        <w:t>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1.“项目攻坚年”活动招商项目情况（分值60分）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color w:val="auto"/>
          <w:spacing w:val="10"/>
          <w:szCs w:val="32"/>
          <w:u w:val="none"/>
        </w:rPr>
        <w:t>（</w:t>
      </w:r>
      <w:r>
        <w:rPr>
          <w:rFonts w:hint="eastAsia" w:ascii="宋体" w:hAnsi="宋体" w:eastAsia="宋体" w:cs="宋体"/>
          <w:color w:val="auto"/>
          <w:spacing w:val="10"/>
          <w:szCs w:val="32"/>
          <w:u w:val="none"/>
        </w:rPr>
        <w:t>1</w:t>
      </w:r>
      <w:r>
        <w:rPr>
          <w:rFonts w:hint="eastAsia" w:ascii="宋体" w:hAnsi="宋体" w:cs="仿宋_GB2312"/>
          <w:color w:val="auto"/>
          <w:spacing w:val="10"/>
          <w:szCs w:val="32"/>
          <w:u w:val="none"/>
        </w:rPr>
        <w:t>）招商项目推进情况（分值</w:t>
      </w:r>
      <w:r>
        <w:rPr>
          <w:rFonts w:hint="eastAsia" w:ascii="宋体" w:hAnsi="宋体" w:eastAsia="宋体" w:cs="宋体"/>
          <w:color w:val="auto"/>
          <w:spacing w:val="10"/>
          <w:szCs w:val="32"/>
          <w:u w:val="none"/>
        </w:rPr>
        <w:t>30</w:t>
      </w:r>
      <w:r>
        <w:rPr>
          <w:rFonts w:hint="eastAsia" w:ascii="宋体" w:hAnsi="宋体" w:cs="仿宋_GB2312"/>
          <w:color w:val="auto"/>
          <w:spacing w:val="10"/>
          <w:szCs w:val="32"/>
          <w:u w:val="none"/>
        </w:rPr>
        <w:t>分，由市商务局负责考评）。其中，开工项目情况（分值10分）的考核，以各县（市、区）当年新增招商项目落地开工数（分值1分）、项目总投资（分值9分）为计算指标，用功效系数计算得分；项目投资情况（分值20分）的考核，以各县（市、区）招商项目当年完成投资额为计算指标，用功效系数法计算得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color w:val="auto"/>
          <w:spacing w:val="10"/>
          <w:szCs w:val="32"/>
          <w:u w:val="none"/>
        </w:rPr>
        <w:t>（</w:t>
      </w:r>
      <w:r>
        <w:rPr>
          <w:rFonts w:hint="eastAsia" w:ascii="宋体" w:hAnsi="宋体" w:eastAsia="宋体" w:cs="宋体"/>
          <w:color w:val="auto"/>
          <w:spacing w:val="10"/>
          <w:szCs w:val="32"/>
          <w:u w:val="none"/>
        </w:rPr>
        <w:t>2</w:t>
      </w:r>
      <w:r>
        <w:rPr>
          <w:rFonts w:hint="eastAsia" w:ascii="宋体" w:hAnsi="宋体" w:cs="仿宋_GB2312"/>
          <w:color w:val="auto"/>
          <w:spacing w:val="10"/>
          <w:szCs w:val="32"/>
          <w:u w:val="none"/>
        </w:rPr>
        <w:t>）实际利用外资情况（分值</w:t>
      </w:r>
      <w:r>
        <w:rPr>
          <w:rFonts w:hint="eastAsia" w:ascii="宋体" w:hAnsi="宋体" w:eastAsia="宋体" w:cs="宋体"/>
          <w:color w:val="auto"/>
          <w:spacing w:val="10"/>
          <w:szCs w:val="32"/>
          <w:u w:val="none"/>
        </w:rPr>
        <w:t>20</w:t>
      </w:r>
      <w:r>
        <w:rPr>
          <w:rFonts w:hint="eastAsia" w:ascii="宋体" w:hAnsi="宋体" w:cs="仿宋_GB2312"/>
          <w:color w:val="auto"/>
          <w:spacing w:val="10"/>
          <w:szCs w:val="32"/>
          <w:u w:val="none"/>
        </w:rPr>
        <w:t>分，由市商务局负责考评）。主要考核各县（市、区）实际利用外资任务完成率，按照“得分＝实际利用外资数÷年度任务数×20”</w:t>
      </w:r>
      <w:r>
        <w:rPr>
          <w:rFonts w:hint="eastAsia" w:ascii="宋体" w:hAnsi="宋体" w:cs="仿宋_GB2312"/>
          <w:snapToGrid w:val="0"/>
          <w:color w:val="auto"/>
          <w:spacing w:val="10"/>
          <w:szCs w:val="32"/>
          <w:u w:val="none"/>
        </w:rPr>
        <w:t>计算得分</w:t>
      </w:r>
      <w:r>
        <w:rPr>
          <w:rFonts w:hint="eastAsia" w:ascii="宋体" w:hAnsi="宋体" w:cs="仿宋_GB2312"/>
          <w:color w:val="auto"/>
          <w:spacing w:val="10"/>
          <w:szCs w:val="32"/>
          <w:u w:val="none"/>
        </w:rPr>
        <w:t>。</w:t>
      </w:r>
    </w:p>
    <w:p>
      <w:pPr>
        <w:spacing w:line="580" w:lineRule="exact"/>
        <w:ind w:firstLine="662" w:firstLineChars="200"/>
        <w:rPr>
          <w:rFonts w:ascii="宋体" w:hAnsi="宋体" w:cs="仿宋_GB2312"/>
          <w:color w:val="auto"/>
          <w:spacing w:val="10"/>
          <w:szCs w:val="32"/>
          <w:u w:val="none"/>
        </w:rPr>
      </w:pPr>
      <w:r>
        <w:rPr>
          <w:rFonts w:hint="eastAsia" w:ascii="宋体" w:hAnsi="宋体" w:cs="仿宋_GB2312"/>
          <w:color w:val="auto"/>
          <w:spacing w:val="10"/>
          <w:szCs w:val="32"/>
          <w:u w:val="none"/>
        </w:rPr>
        <w:t>（</w:t>
      </w:r>
      <w:r>
        <w:rPr>
          <w:rFonts w:hint="eastAsia" w:ascii="宋体" w:hAnsi="宋体" w:eastAsia="宋体" w:cs="宋体"/>
          <w:color w:val="auto"/>
          <w:spacing w:val="10"/>
          <w:szCs w:val="32"/>
          <w:u w:val="none"/>
        </w:rPr>
        <w:t>3</w:t>
      </w:r>
      <w:r>
        <w:rPr>
          <w:rFonts w:hint="eastAsia" w:ascii="宋体" w:hAnsi="宋体" w:cs="仿宋_GB2312"/>
          <w:color w:val="auto"/>
          <w:spacing w:val="10"/>
          <w:szCs w:val="32"/>
          <w:u w:val="none"/>
        </w:rPr>
        <w:t>）当年重大招商活动签约项目情况（分值</w:t>
      </w:r>
      <w:r>
        <w:rPr>
          <w:rFonts w:hint="eastAsia" w:ascii="宋体" w:hAnsi="宋体" w:eastAsia="宋体" w:cs="宋体"/>
          <w:color w:val="auto"/>
          <w:spacing w:val="10"/>
          <w:szCs w:val="32"/>
          <w:u w:val="none"/>
        </w:rPr>
        <w:t>10</w:t>
      </w:r>
      <w:r>
        <w:rPr>
          <w:rFonts w:hint="eastAsia" w:ascii="宋体" w:hAnsi="宋体" w:cs="仿宋_GB2312"/>
          <w:color w:val="auto"/>
          <w:spacing w:val="10"/>
          <w:szCs w:val="32"/>
          <w:u w:val="none"/>
        </w:rPr>
        <w:t>分，由市商务局负责考评）的考核，以当年各重大招商活动亿元以上签约项目数（分值</w:t>
      </w:r>
      <w:r>
        <w:rPr>
          <w:rFonts w:hint="eastAsia" w:ascii="宋体" w:hAnsi="宋体" w:eastAsia="宋体" w:cs="宋体"/>
          <w:color w:val="auto"/>
          <w:spacing w:val="10"/>
          <w:szCs w:val="32"/>
          <w:u w:val="none"/>
        </w:rPr>
        <w:t>2</w:t>
      </w:r>
      <w:r>
        <w:rPr>
          <w:rFonts w:hint="eastAsia" w:ascii="宋体" w:hAnsi="宋体" w:cs="仿宋_GB2312"/>
          <w:color w:val="auto"/>
          <w:spacing w:val="10"/>
          <w:szCs w:val="32"/>
          <w:u w:val="none"/>
        </w:rPr>
        <w:t>分）和签约项目当年落地开工率（分值</w:t>
      </w:r>
      <w:r>
        <w:rPr>
          <w:rFonts w:hint="eastAsia" w:ascii="宋体" w:hAnsi="宋体" w:eastAsia="宋体" w:cs="宋体"/>
          <w:color w:val="auto"/>
          <w:spacing w:val="10"/>
          <w:szCs w:val="32"/>
          <w:u w:val="none"/>
        </w:rPr>
        <w:t>8</w:t>
      </w:r>
      <w:r>
        <w:rPr>
          <w:rFonts w:hint="eastAsia" w:ascii="宋体" w:hAnsi="宋体" w:cs="仿宋_GB2312"/>
          <w:color w:val="auto"/>
          <w:spacing w:val="10"/>
          <w:szCs w:val="32"/>
          <w:u w:val="none"/>
        </w:rPr>
        <w:t>分）为计算指标，用功效系数法计算得分（重大招商活动指市委市政府组织的招商活动）。</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2.产业项目落地建设（分值70分）</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当年新开工入统的投资5000万元及以上的产业项目（不含房地产、基础设施和社会事业项目，包含国民经济行业分类代码中行业大类01-43，51-52，61-69，78中7861、7862、7869，80-82，90）当年完成投资增量、增速情况（分值70分，由市发改委负责考评）。投资增量（分值28分）的考核，以各县（市、区）当年投资增量为计算指标，用功效系数法计算得分。投资增速(分值42分)的考核，以各县（市、区）当年投资增速为计算指标，用功效系数法计算得分。</w:t>
      </w:r>
    </w:p>
    <w:p>
      <w:pPr>
        <w:spacing w:line="580" w:lineRule="exact"/>
        <w:ind w:firstLine="662" w:firstLineChars="200"/>
        <w:rPr>
          <w:rFonts w:hint="eastAsia" w:ascii="宋体" w:hAnsi="宋体" w:eastAsia="仿宋" w:cs="仿宋"/>
          <w:bCs/>
          <w:snapToGrid w:val="0"/>
          <w:color w:val="auto"/>
          <w:spacing w:val="10"/>
          <w:szCs w:val="32"/>
          <w:u w:val="none"/>
        </w:rPr>
      </w:pPr>
      <w:r>
        <w:rPr>
          <w:rFonts w:hint="eastAsia" w:ascii="宋体" w:hAnsi="宋体" w:eastAsia="仿宋" w:cs="仿宋"/>
          <w:bCs/>
          <w:snapToGrid w:val="0"/>
          <w:color w:val="auto"/>
          <w:spacing w:val="10"/>
          <w:szCs w:val="32"/>
          <w:u w:val="none"/>
        </w:rPr>
        <w:t>3.“项目攻坚年”活动重点征迁工作情况（分值20分）</w:t>
      </w:r>
    </w:p>
    <w:p>
      <w:pPr>
        <w:autoSpaceDE w:val="0"/>
        <w:autoSpaceDN w:val="0"/>
        <w:spacing w:line="580" w:lineRule="exact"/>
        <w:ind w:firstLine="636"/>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主要考核各县（市、区）城市建设项目、大交通类项目、产业发展类项目的征迁完成情况（分值20分，由市住建局、自然资源局负责考评）。其中，城市建设项目征迁任务完成情况（分值10分），完成目标的得10分；未完成目标的，按完成的百分比×10分计算。大交通类项目征迁任务完成情况（分值4分），完成目标的得4分；未完成目标的，按完成的百分比×4分计算。产业发展类项目征迁任务完成情况（分值6分），完成目标的得6分；未完成目标的，按完成的百分比×6分计算。</w:t>
      </w:r>
      <w:r>
        <w:rPr>
          <w:rFonts w:hint="eastAsia" w:ascii="宋体" w:hAnsi="宋体" w:cs="仿宋_GB2312"/>
          <w:snapToGrid w:val="0"/>
          <w:color w:val="auto"/>
          <w:spacing w:val="8"/>
          <w:szCs w:val="32"/>
          <w:u w:val="none"/>
        </w:rPr>
        <w:t>同时，完成任务以交地为标准，没有按时完成任务的，以社保金缴交数据、征迁补偿款等硬性指标为参照，设置扣分项，具体由市住建局、自然资源局制定细化考评办法。</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（六）奖励项（分值</w:t>
      </w:r>
      <w:r>
        <w:rPr>
          <w:rFonts w:hint="eastAsia" w:ascii="宋体" w:hAnsi="宋体" w:eastAsia="宋体" w:cs="宋体"/>
          <w:bCs/>
          <w:snapToGrid w:val="0"/>
          <w:color w:val="auto"/>
          <w:spacing w:val="10"/>
          <w:szCs w:val="32"/>
          <w:u w:val="none"/>
        </w:rPr>
        <w:t>40</w:t>
      </w:r>
      <w:r>
        <w:rPr>
          <w:rFonts w:hint="eastAsia" w:ascii="宋体" w:hAnsi="宋体" w:eastAsia="楷体_GB2312" w:cs="楷体"/>
          <w:bCs/>
          <w:snapToGrid w:val="0"/>
          <w:color w:val="auto"/>
          <w:spacing w:val="10"/>
          <w:szCs w:val="32"/>
          <w:u w:val="none"/>
        </w:rPr>
        <w:t>分）</w:t>
      </w:r>
    </w:p>
    <w:p>
      <w:pPr>
        <w:autoSpaceDE w:val="0"/>
        <w:autoSpaceDN w:val="0"/>
        <w:spacing w:line="580" w:lineRule="exact"/>
        <w:ind w:firstLine="636"/>
        <w:jc w:val="left"/>
        <w:rPr>
          <w:rFonts w:hint="eastAsia" w:ascii="宋体" w:hAnsi="宋体" w:cs="仿宋_GB2312"/>
          <w:color w:val="auto"/>
          <w:spacing w:val="10"/>
          <w:szCs w:val="32"/>
          <w:u w:val="none"/>
        </w:rPr>
      </w:pPr>
      <w:r>
        <w:rPr>
          <w:rFonts w:hint="eastAsia" w:ascii="宋体" w:hAnsi="宋体" w:cs="仿宋_GB2312"/>
          <w:bCs/>
          <w:color w:val="auto"/>
          <w:spacing w:val="10"/>
          <w:szCs w:val="32"/>
          <w:u w:val="none"/>
        </w:rPr>
        <w:t>1.重大产业项目落地开工（奖励分20分，由市商务局负责考评）。</w:t>
      </w:r>
      <w:r>
        <w:rPr>
          <w:rFonts w:hint="eastAsia" w:ascii="宋体" w:hAnsi="宋体" w:cs="仿宋_GB2312"/>
          <w:color w:val="auto"/>
          <w:spacing w:val="10"/>
          <w:szCs w:val="32"/>
          <w:u w:val="none"/>
        </w:rPr>
        <w:t>对各县（市、区）当年新引进总投资5亿元以上重大产业（民营工业和信息化领域项目3亿元以上）项目落地、完成公司注册，并交付土地款，且当年开工建设的，每个项目奖励5分，最高奖励20分；对新引进或增资的符合产业发展导向且总投资超过50亿元的项目，实行“一事一议”奖励政策（由领导小组议定）。</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bCs/>
          <w:color w:val="auto"/>
          <w:spacing w:val="10"/>
          <w:szCs w:val="32"/>
          <w:u w:val="none"/>
        </w:rPr>
        <w:t>2.培育企业上市（奖励分10分，由市金融监管局负责考评）。</w:t>
      </w:r>
      <w:r>
        <w:rPr>
          <w:rFonts w:hint="eastAsia" w:ascii="宋体" w:hAnsi="宋体" w:cs="仿宋_GB2312"/>
          <w:color w:val="auto"/>
          <w:spacing w:val="10"/>
          <w:szCs w:val="32"/>
          <w:u w:val="none"/>
        </w:rPr>
        <w:t>对推动企业</w:t>
      </w:r>
      <w:r>
        <w:rPr>
          <w:rFonts w:hint="eastAsia" w:ascii="宋体" w:hAnsi="宋体" w:cs="仿宋_GB2312"/>
          <w:color w:val="auto"/>
          <w:spacing w:val="10"/>
          <w:szCs w:val="32"/>
          <w:u w:val="none"/>
          <w:lang w:eastAsia="zh-CN"/>
        </w:rPr>
        <w:t>当年</w:t>
      </w:r>
      <w:r>
        <w:rPr>
          <w:rFonts w:hint="eastAsia" w:ascii="宋体" w:hAnsi="宋体" w:cs="仿宋_GB2312"/>
          <w:color w:val="auto"/>
          <w:spacing w:val="10"/>
          <w:szCs w:val="32"/>
          <w:u w:val="none"/>
        </w:rPr>
        <w:t>在主板、中小板、创业板和科创板上市的县（市、区），每1个企业分别奖励10、5、3、5分；对推动企业</w:t>
      </w:r>
      <w:r>
        <w:rPr>
          <w:rFonts w:hint="eastAsia" w:ascii="宋体" w:hAnsi="宋体" w:cs="仿宋_GB2312"/>
          <w:color w:val="auto"/>
          <w:spacing w:val="10"/>
          <w:szCs w:val="32"/>
          <w:u w:val="none"/>
          <w:lang w:eastAsia="zh-CN"/>
        </w:rPr>
        <w:t>当年</w:t>
      </w:r>
      <w:r>
        <w:rPr>
          <w:rFonts w:hint="eastAsia" w:ascii="宋体" w:hAnsi="宋体" w:cs="仿宋_GB2312"/>
          <w:color w:val="auto"/>
          <w:spacing w:val="10"/>
          <w:szCs w:val="32"/>
          <w:u w:val="none"/>
        </w:rPr>
        <w:t>在新三板或境外资本市场挂牌并获得实际融资的，视融资金额每个企业奖励1-10分，得分=融资金额（万元）÷600（万元），最高奖励10分。</w:t>
      </w:r>
    </w:p>
    <w:p>
      <w:pPr>
        <w:spacing w:line="580" w:lineRule="exact"/>
        <w:ind w:firstLine="662" w:firstLineChars="200"/>
        <w:rPr>
          <w:rFonts w:hint="eastAsia" w:ascii="宋体" w:hAnsi="宋体" w:cs="仿宋_GB2312"/>
          <w:color w:val="auto"/>
          <w:spacing w:val="10"/>
          <w:szCs w:val="32"/>
          <w:u w:val="none"/>
        </w:rPr>
      </w:pPr>
      <w:r>
        <w:rPr>
          <w:rFonts w:hint="eastAsia" w:ascii="宋体" w:hAnsi="宋体" w:cs="仿宋_GB2312"/>
          <w:bCs/>
          <w:color w:val="auto"/>
          <w:spacing w:val="10"/>
          <w:szCs w:val="32"/>
          <w:u w:val="none"/>
        </w:rPr>
        <w:t>3.争创先进典型（奖励分10分，由市委办、市政府办负责考评）。</w:t>
      </w:r>
      <w:r>
        <w:rPr>
          <w:rFonts w:hint="eastAsia" w:ascii="宋体" w:hAnsi="宋体" w:cs="仿宋_GB2312"/>
          <w:color w:val="auto"/>
          <w:spacing w:val="10"/>
          <w:szCs w:val="32"/>
          <w:u w:val="none"/>
        </w:rPr>
        <w:t>对全国性、全省性产业发展现场推进会在我市县（市、区）召开的分别奖励5分、2分，最高奖励10分。</w:t>
      </w:r>
    </w:p>
    <w:p>
      <w:pPr>
        <w:spacing w:line="580" w:lineRule="exact"/>
        <w:ind w:firstLine="662" w:firstLineChars="200"/>
        <w:rPr>
          <w:rFonts w:hint="eastAsia" w:ascii="宋体" w:hAnsi="宋体" w:eastAsia="楷体_GB2312"/>
          <w:snapToGrid w:val="0"/>
          <w:color w:val="auto"/>
          <w:spacing w:val="10"/>
          <w:szCs w:val="32"/>
          <w:u w:val="none"/>
        </w:rPr>
      </w:pPr>
      <w:r>
        <w:rPr>
          <w:rFonts w:hint="eastAsia" w:ascii="宋体" w:hAnsi="宋体" w:eastAsia="黑体" w:cs="黑体"/>
          <w:bCs/>
          <w:snapToGrid w:val="0"/>
          <w:color w:val="auto"/>
          <w:spacing w:val="10"/>
          <w:szCs w:val="32"/>
          <w:u w:val="none"/>
        </w:rPr>
        <w:t>三、考评组织</w:t>
      </w:r>
    </w:p>
    <w:p>
      <w:pPr>
        <w:spacing w:line="580" w:lineRule="exact"/>
        <w:ind w:firstLine="662" w:firstLineChars="200"/>
        <w:rPr>
          <w:rFonts w:hint="eastAsia" w:ascii="宋体" w:hAnsi="宋体" w:cs="仿宋_GB2312"/>
          <w:snapToGrid w:val="0"/>
          <w:color w:val="auto"/>
          <w:spacing w:val="10"/>
          <w:szCs w:val="32"/>
          <w:u w:val="none"/>
        </w:rPr>
      </w:pPr>
      <w:r>
        <w:rPr>
          <w:rFonts w:hint="eastAsia" w:ascii="宋体" w:hAnsi="宋体" w:eastAsia="楷体_GB2312" w:cs="楷体"/>
          <w:bCs/>
          <w:snapToGrid w:val="0"/>
          <w:color w:val="auto"/>
          <w:spacing w:val="10"/>
          <w:szCs w:val="32"/>
          <w:u w:val="none"/>
        </w:rPr>
        <w:t>（一）考评方式。</w:t>
      </w:r>
      <w:r>
        <w:rPr>
          <w:rFonts w:hint="eastAsia" w:ascii="宋体" w:hAnsi="宋体"/>
          <w:snapToGrid w:val="0"/>
          <w:color w:val="auto"/>
          <w:spacing w:val="10"/>
          <w:szCs w:val="32"/>
          <w:u w:val="none"/>
        </w:rPr>
        <w:t>考评单位按照职责分工，每季度将各县（市、区）分项工作推进及得分情况报送市活动领导小组办公室汇总，半年进行一次初评。年终进行总评，单项工作考评由牵头单位负责，汇总审核工作由市委督查室牵头负责，结果报市委、市政府研究确定。</w:t>
      </w:r>
      <w:r>
        <w:rPr>
          <w:rFonts w:hint="eastAsia" w:ascii="宋体" w:hAnsi="宋体" w:cs="仿宋_GB2312"/>
          <w:color w:val="auto"/>
          <w:spacing w:val="10"/>
          <w:szCs w:val="32"/>
          <w:u w:val="none"/>
        </w:rPr>
        <w:t>对在“五比五晒”推进高质量发展活动中弄虚作假的，一经核实实行一票否决并问责。</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eastAsia="楷体_GB2312" w:cs="楷体"/>
          <w:bCs/>
          <w:snapToGrid w:val="0"/>
          <w:color w:val="auto"/>
          <w:spacing w:val="10"/>
          <w:szCs w:val="32"/>
          <w:u w:val="none"/>
        </w:rPr>
        <w:t>（二）奖项设置。</w:t>
      </w:r>
      <w:r>
        <w:rPr>
          <w:rFonts w:hint="eastAsia" w:ascii="宋体" w:hAnsi="宋体"/>
          <w:snapToGrid w:val="0"/>
          <w:color w:val="auto"/>
          <w:spacing w:val="10"/>
          <w:szCs w:val="32"/>
          <w:u w:val="none"/>
        </w:rPr>
        <w:t>各县（市、区）设一等奖</w:t>
      </w:r>
      <w:r>
        <w:rPr>
          <w:rFonts w:hint="eastAsia" w:ascii="宋体" w:hAnsi="宋体" w:eastAsia="宋体" w:cs="宋体"/>
          <w:snapToGrid w:val="0"/>
          <w:color w:val="auto"/>
          <w:spacing w:val="10"/>
          <w:szCs w:val="32"/>
          <w:u w:val="none"/>
        </w:rPr>
        <w:t>3</w:t>
      </w:r>
      <w:r>
        <w:rPr>
          <w:rFonts w:hint="eastAsia" w:ascii="宋体" w:hAnsi="宋体"/>
          <w:snapToGrid w:val="0"/>
          <w:color w:val="auto"/>
          <w:spacing w:val="10"/>
          <w:szCs w:val="32"/>
          <w:u w:val="none"/>
        </w:rPr>
        <w:t>名〔分别由三组中分数最高的县（市、区）获得〕、二等奖</w:t>
      </w:r>
      <w:r>
        <w:rPr>
          <w:rFonts w:hint="eastAsia" w:ascii="宋体" w:hAnsi="宋体" w:eastAsia="宋体" w:cs="宋体"/>
          <w:snapToGrid w:val="0"/>
          <w:color w:val="auto"/>
          <w:spacing w:val="10"/>
          <w:szCs w:val="32"/>
          <w:u w:val="none"/>
        </w:rPr>
        <w:t>6</w:t>
      </w:r>
      <w:r>
        <w:rPr>
          <w:rFonts w:hint="eastAsia" w:ascii="宋体" w:hAnsi="宋体"/>
          <w:snapToGrid w:val="0"/>
          <w:color w:val="auto"/>
          <w:spacing w:val="10"/>
          <w:szCs w:val="32"/>
          <w:u w:val="none"/>
        </w:rPr>
        <w:t>名〔分别由三组中分数第二、第三的县（市、区）获得]〕、</w:t>
      </w:r>
      <w:r>
        <w:rPr>
          <w:rFonts w:hint="eastAsia" w:ascii="宋体" w:hAnsi="宋体" w:eastAsia="宋体" w:cs="宋体"/>
          <w:snapToGrid w:val="0"/>
          <w:color w:val="auto"/>
          <w:spacing w:val="10"/>
          <w:szCs w:val="32"/>
          <w:u w:val="none"/>
        </w:rPr>
        <w:t>5</w:t>
      </w:r>
      <w:r>
        <w:rPr>
          <w:rFonts w:hint="eastAsia" w:ascii="宋体" w:hAnsi="宋体"/>
          <w:snapToGrid w:val="0"/>
          <w:color w:val="auto"/>
          <w:spacing w:val="10"/>
          <w:szCs w:val="32"/>
          <w:u w:val="none"/>
        </w:rPr>
        <w:t>个单项优胜奖〔分别由“五比”单项最高分的县（市、区）获得〕，对表现突出的先进个人予以记功、嘉奖。</w:t>
      </w:r>
    </w:p>
    <w:p>
      <w:pPr>
        <w:spacing w:line="580" w:lineRule="exact"/>
        <w:ind w:firstLine="662" w:firstLineChars="200"/>
        <w:rPr>
          <w:rFonts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（三）</w:t>
      </w:r>
      <w:r>
        <w:rPr>
          <w:rFonts w:hint="eastAsia" w:ascii="宋体" w:hAnsi="宋体" w:cs="仿宋_GB2312"/>
          <w:color w:val="auto"/>
          <w:spacing w:val="10"/>
          <w:szCs w:val="32"/>
          <w:u w:val="none"/>
        </w:rPr>
        <w:t>相关考评细化方案由各牵头部门制定，于今年4月底前将报市委办审核认可。</w:t>
      </w:r>
    </w:p>
    <w:p>
      <w:pPr>
        <w:spacing w:line="580" w:lineRule="exact"/>
        <w:ind w:firstLine="662" w:firstLineChars="200"/>
        <w:rPr>
          <w:rFonts w:hint="eastAsia" w:ascii="宋体" w:hAnsi="宋体" w:eastAsia="黑体" w:cs="黑体"/>
          <w:bCs/>
          <w:snapToGrid w:val="0"/>
          <w:color w:val="auto"/>
          <w:spacing w:val="10"/>
          <w:szCs w:val="32"/>
          <w:u w:val="none"/>
        </w:rPr>
      </w:pPr>
      <w:r>
        <w:rPr>
          <w:rFonts w:hint="eastAsia" w:ascii="宋体" w:hAnsi="宋体" w:eastAsia="黑体" w:cs="黑体"/>
          <w:bCs/>
          <w:snapToGrid w:val="0"/>
          <w:color w:val="auto"/>
          <w:spacing w:val="10"/>
          <w:szCs w:val="32"/>
          <w:u w:val="none"/>
        </w:rPr>
        <w:t>四、相关说明</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eastAsia="楷体_GB2312" w:cs="楷体"/>
          <w:bCs/>
          <w:snapToGrid w:val="0"/>
          <w:color w:val="auto"/>
          <w:spacing w:val="10"/>
          <w:szCs w:val="32"/>
          <w:u w:val="none"/>
        </w:rPr>
        <w:t>（一）省级“五个一批”项目入库标准:</w:t>
      </w:r>
      <w:r>
        <w:rPr>
          <w:rFonts w:hint="eastAsia" w:ascii="宋体" w:hAnsi="宋体" w:eastAsia="楷体" w:cs="楷体"/>
          <w:snapToGrid w:val="0"/>
          <w:color w:val="auto"/>
          <w:spacing w:val="10"/>
          <w:szCs w:val="32"/>
          <w:u w:val="none"/>
        </w:rPr>
        <w:t xml:space="preserve"> </w:t>
      </w:r>
      <w:r>
        <w:rPr>
          <w:rFonts w:hint="eastAsia" w:ascii="宋体" w:hAnsi="宋体"/>
          <w:snapToGrid w:val="0"/>
          <w:color w:val="auto"/>
          <w:spacing w:val="10"/>
          <w:szCs w:val="32"/>
          <w:u w:val="none"/>
        </w:rPr>
        <w:t>根据《福建省发展和改革委员会关于优化调整“五个一批”项目入库标准的通知》（闽发改重点〔</w:t>
      </w:r>
      <w:r>
        <w:rPr>
          <w:rFonts w:hint="eastAsia" w:ascii="宋体" w:hAnsi="宋体" w:eastAsia="宋体" w:cs="宋体"/>
          <w:snapToGrid w:val="0"/>
          <w:color w:val="auto"/>
          <w:spacing w:val="10"/>
          <w:szCs w:val="32"/>
          <w:u w:val="none"/>
        </w:rPr>
        <w:t>2017</w:t>
      </w:r>
      <w:r>
        <w:rPr>
          <w:rFonts w:hint="eastAsia" w:ascii="宋体" w:hAnsi="宋体"/>
          <w:snapToGrid w:val="0"/>
          <w:color w:val="auto"/>
          <w:spacing w:val="10"/>
          <w:szCs w:val="32"/>
          <w:u w:val="none"/>
        </w:rPr>
        <w:t>〕</w:t>
      </w:r>
      <w:r>
        <w:rPr>
          <w:rFonts w:hint="eastAsia" w:ascii="宋体" w:hAnsi="宋体" w:eastAsia="宋体" w:cs="宋体"/>
          <w:snapToGrid w:val="0"/>
          <w:color w:val="auto"/>
          <w:spacing w:val="10"/>
          <w:szCs w:val="32"/>
          <w:u w:val="none"/>
        </w:rPr>
        <w:t>319</w:t>
      </w:r>
      <w:r>
        <w:rPr>
          <w:rFonts w:hint="eastAsia" w:ascii="宋体" w:hAnsi="宋体"/>
          <w:snapToGrid w:val="0"/>
          <w:color w:val="auto"/>
          <w:spacing w:val="10"/>
          <w:szCs w:val="32"/>
          <w:u w:val="none"/>
        </w:rPr>
        <w:t>号）要求，我市明溪、清流、宁化、建宁、泰宁等</w:t>
      </w:r>
      <w:r>
        <w:rPr>
          <w:rFonts w:hint="eastAsia" w:ascii="宋体" w:hAnsi="宋体" w:eastAsia="宋体" w:cs="宋体"/>
          <w:snapToGrid w:val="0"/>
          <w:color w:val="auto"/>
          <w:spacing w:val="10"/>
          <w:szCs w:val="32"/>
          <w:u w:val="none"/>
        </w:rPr>
        <w:t>5</w:t>
      </w:r>
      <w:r>
        <w:rPr>
          <w:rFonts w:hint="eastAsia" w:ascii="宋体" w:hAnsi="宋体"/>
          <w:snapToGrid w:val="0"/>
          <w:color w:val="auto"/>
          <w:spacing w:val="10"/>
          <w:szCs w:val="32"/>
          <w:u w:val="none"/>
        </w:rPr>
        <w:t>个省级扶贫开发工作重点县的“五个一批”产业项目、非产业项目入库标准分别调整为总投资</w:t>
      </w:r>
      <w:r>
        <w:rPr>
          <w:rFonts w:hint="eastAsia" w:ascii="宋体" w:hAnsi="宋体" w:eastAsia="宋体" w:cs="宋体"/>
          <w:snapToGrid w:val="0"/>
          <w:color w:val="auto"/>
          <w:spacing w:val="10"/>
          <w:szCs w:val="32"/>
          <w:u w:val="none"/>
        </w:rPr>
        <w:t>3000</w:t>
      </w:r>
      <w:r>
        <w:rPr>
          <w:rFonts w:hint="eastAsia" w:ascii="宋体" w:hAnsi="宋体"/>
          <w:snapToGrid w:val="0"/>
          <w:color w:val="auto"/>
          <w:spacing w:val="10"/>
          <w:szCs w:val="32"/>
          <w:u w:val="none"/>
        </w:rPr>
        <w:t>万元、</w:t>
      </w:r>
      <w:r>
        <w:rPr>
          <w:rFonts w:hint="eastAsia" w:ascii="宋体" w:hAnsi="宋体" w:eastAsia="宋体" w:cs="宋体"/>
          <w:snapToGrid w:val="0"/>
          <w:color w:val="auto"/>
          <w:spacing w:val="10"/>
          <w:szCs w:val="32"/>
          <w:u w:val="none"/>
        </w:rPr>
        <w:t>5000</w:t>
      </w:r>
      <w:r>
        <w:rPr>
          <w:rFonts w:hint="eastAsia" w:ascii="宋体" w:hAnsi="宋体"/>
          <w:snapToGrid w:val="0"/>
          <w:color w:val="auto"/>
          <w:spacing w:val="10"/>
          <w:szCs w:val="32"/>
          <w:u w:val="none"/>
        </w:rPr>
        <w:t>万元及以上；其它县（市、区）的产业项目入库标准调整为总投资</w:t>
      </w:r>
      <w:r>
        <w:rPr>
          <w:rFonts w:hint="eastAsia" w:ascii="宋体" w:hAnsi="宋体" w:eastAsia="宋体" w:cs="宋体"/>
          <w:snapToGrid w:val="0"/>
          <w:color w:val="auto"/>
          <w:spacing w:val="10"/>
          <w:szCs w:val="32"/>
          <w:u w:val="none"/>
        </w:rPr>
        <w:t>6000</w:t>
      </w:r>
      <w:r>
        <w:rPr>
          <w:rFonts w:hint="eastAsia" w:ascii="宋体" w:hAnsi="宋体"/>
          <w:snapToGrid w:val="0"/>
          <w:color w:val="auto"/>
          <w:spacing w:val="10"/>
          <w:szCs w:val="32"/>
          <w:u w:val="none"/>
        </w:rPr>
        <w:t>万元及以上，非产业项目入库标准仍为总投资</w:t>
      </w:r>
      <w:r>
        <w:rPr>
          <w:rFonts w:hint="eastAsia" w:ascii="宋体" w:hAnsi="宋体" w:eastAsia="宋体" w:cs="宋体"/>
          <w:snapToGrid w:val="0"/>
          <w:color w:val="auto"/>
          <w:spacing w:val="10"/>
          <w:szCs w:val="32"/>
          <w:u w:val="none"/>
        </w:rPr>
        <w:t>1</w:t>
      </w:r>
      <w:r>
        <w:rPr>
          <w:rFonts w:hint="eastAsia" w:ascii="宋体" w:hAnsi="宋体"/>
          <w:snapToGrid w:val="0"/>
          <w:color w:val="auto"/>
          <w:spacing w:val="10"/>
          <w:szCs w:val="32"/>
          <w:u w:val="none"/>
        </w:rPr>
        <w:t>亿元及以上。</w:t>
      </w:r>
    </w:p>
    <w:p>
      <w:pPr>
        <w:spacing w:line="580" w:lineRule="exact"/>
        <w:ind w:firstLine="662" w:firstLineChars="200"/>
        <w:rPr>
          <w:rFonts w:hint="eastAsia" w:ascii="宋体" w:hAnsi="宋体" w:eastAsia="楷体_GB2312" w:cs="楷体"/>
          <w:bCs/>
          <w:snapToGrid w:val="0"/>
          <w:color w:val="auto"/>
          <w:spacing w:val="10"/>
          <w:szCs w:val="32"/>
          <w:u w:val="none"/>
        </w:rPr>
      </w:pPr>
      <w:r>
        <w:rPr>
          <w:rFonts w:hint="eastAsia" w:ascii="宋体" w:hAnsi="宋体" w:eastAsia="楷体_GB2312" w:cs="楷体"/>
          <w:bCs/>
          <w:snapToGrid w:val="0"/>
          <w:color w:val="auto"/>
          <w:spacing w:val="10"/>
          <w:szCs w:val="32"/>
          <w:u w:val="none"/>
        </w:rPr>
        <w:t>（二）计算方法及标准</w:t>
      </w:r>
    </w:p>
    <w:p>
      <w:pPr>
        <w:spacing w:line="580" w:lineRule="exact"/>
        <w:ind w:firstLine="662" w:firstLineChars="200"/>
        <w:rPr>
          <w:rFonts w:hint="eastAsia" w:ascii="宋体" w:hAnsi="宋体" w:eastAsia="仿宋" w:cs="仿宋"/>
          <w:snapToGrid w:val="0"/>
          <w:color w:val="auto"/>
          <w:spacing w:val="10"/>
          <w:szCs w:val="32"/>
          <w:u w:val="none"/>
        </w:rPr>
      </w:pPr>
      <w:r>
        <w:rPr>
          <w:rFonts w:hint="eastAsia" w:ascii="宋体" w:hAnsi="宋体" w:cs="仿宋_GB2312"/>
          <w:bCs/>
          <w:color w:val="auto"/>
          <w:spacing w:val="10"/>
          <w:szCs w:val="32"/>
          <w:u w:val="none"/>
        </w:rPr>
        <w:t>1.功效系数法:</w:t>
      </w:r>
      <w:r>
        <w:rPr>
          <w:rFonts w:hint="eastAsia" w:ascii="宋体" w:hAnsi="宋体" w:eastAsia="仿宋" w:cs="仿宋"/>
          <w:snapToGrid w:val="0"/>
          <w:color w:val="auto"/>
          <w:spacing w:val="10"/>
          <w:szCs w:val="32"/>
          <w:u w:val="none"/>
        </w:rPr>
        <w:t>本办法采用的功效系数法基础分占</w:t>
      </w:r>
      <w:r>
        <w:rPr>
          <w:rFonts w:hint="eastAsia" w:ascii="宋体" w:hAnsi="宋体" w:eastAsia="宋体" w:cs="宋体"/>
          <w:snapToGrid w:val="0"/>
          <w:color w:val="auto"/>
          <w:spacing w:val="10"/>
          <w:szCs w:val="32"/>
          <w:u w:val="none"/>
        </w:rPr>
        <w:t>60</w:t>
      </w:r>
      <w:r>
        <w:rPr>
          <w:rFonts w:hint="eastAsia" w:ascii="宋体" w:hAnsi="宋体" w:eastAsia="仿宋" w:cs="仿宋"/>
          <w:snapToGrid w:val="0"/>
          <w:color w:val="auto"/>
          <w:spacing w:val="10"/>
          <w:szCs w:val="32"/>
          <w:u w:val="none"/>
        </w:rPr>
        <w:t>%，即某项得分=</w:t>
      </w:r>
      <w:r>
        <w:rPr>
          <w:rFonts w:hint="eastAsia" w:ascii="宋体" w:hAnsi="宋体" w:eastAsia="宋体" w:cs="宋体"/>
          <w:snapToGrid w:val="0"/>
          <w:color w:val="auto"/>
          <w:spacing w:val="10"/>
          <w:szCs w:val="32"/>
          <w:u w:val="none"/>
        </w:rPr>
        <w:t>60</w:t>
      </w:r>
      <w:r>
        <w:rPr>
          <w:rFonts w:hint="eastAsia" w:ascii="宋体" w:hAnsi="宋体" w:eastAsia="仿宋" w:cs="仿宋"/>
          <w:snapToGrid w:val="0"/>
          <w:color w:val="auto"/>
          <w:spacing w:val="10"/>
          <w:szCs w:val="32"/>
          <w:u w:val="none"/>
        </w:rPr>
        <w:t>%分值+[</w:t>
      </w:r>
      <w:r>
        <w:rPr>
          <w:rFonts w:hint="eastAsia" w:ascii="宋体" w:hAnsi="宋体" w:eastAsia="宋体" w:cs="宋体"/>
          <w:snapToGrid w:val="0"/>
          <w:color w:val="auto"/>
          <w:spacing w:val="10"/>
          <w:szCs w:val="32"/>
          <w:u w:val="none"/>
        </w:rPr>
        <w:t>40</w:t>
      </w:r>
      <w:r>
        <w:rPr>
          <w:rFonts w:hint="eastAsia" w:ascii="宋体" w:hAnsi="宋体" w:eastAsia="仿宋" w:cs="仿宋"/>
          <w:snapToGrid w:val="0"/>
          <w:color w:val="auto"/>
          <w:spacing w:val="10"/>
          <w:szCs w:val="32"/>
          <w:u w:val="none"/>
        </w:rPr>
        <w:t>%分值×（该项数值-最低数值）÷（最高数值-最低数值）]，四舍五入取小数点后两位。最高数值即参与功效系数法的县（市、区）中最高值，最低数值即参与功效系数法的县（市、区）中最低值。若全市负增长，则将各县（市、区）增幅（降幅）换算成发展速度后用功效系数法计算得分，即将增幅（降幅）加上100%后用功效系数法计算得分；若全市正增长，则负增长的得</w:t>
      </w:r>
      <w:r>
        <w:rPr>
          <w:rFonts w:hint="eastAsia" w:ascii="宋体" w:hAnsi="宋体" w:eastAsia="宋体" w:cs="宋体"/>
          <w:snapToGrid w:val="0"/>
          <w:color w:val="auto"/>
          <w:spacing w:val="10"/>
          <w:szCs w:val="32"/>
          <w:u w:val="none"/>
        </w:rPr>
        <w:t>0</w:t>
      </w:r>
      <w:r>
        <w:rPr>
          <w:rFonts w:hint="eastAsia" w:ascii="宋体" w:hAnsi="宋体" w:eastAsia="仿宋" w:cs="仿宋"/>
          <w:snapToGrid w:val="0"/>
          <w:color w:val="auto"/>
          <w:spacing w:val="10"/>
          <w:szCs w:val="32"/>
          <w:u w:val="none"/>
        </w:rPr>
        <w:t>分，且不参与功效系数法。若全市增量为负数，则统一用功效系数法计算得分；若全市增量为正数，则无增量的得</w:t>
      </w:r>
      <w:r>
        <w:rPr>
          <w:rFonts w:hint="eastAsia" w:ascii="宋体" w:hAnsi="宋体" w:eastAsia="宋体" w:cs="宋体"/>
          <w:snapToGrid w:val="0"/>
          <w:color w:val="auto"/>
          <w:spacing w:val="10"/>
          <w:szCs w:val="32"/>
          <w:u w:val="none"/>
        </w:rPr>
        <w:t>0</w:t>
      </w:r>
      <w:r>
        <w:rPr>
          <w:rFonts w:hint="eastAsia" w:ascii="宋体" w:hAnsi="宋体" w:eastAsia="仿宋" w:cs="仿宋"/>
          <w:snapToGrid w:val="0"/>
          <w:color w:val="auto"/>
          <w:spacing w:val="10"/>
          <w:szCs w:val="32"/>
          <w:u w:val="none"/>
        </w:rPr>
        <w:t>分，且不参与功效系数法。</w:t>
      </w:r>
    </w:p>
    <w:p>
      <w:pPr>
        <w:spacing w:line="580" w:lineRule="exact"/>
        <w:ind w:firstLine="662" w:firstLineChars="200"/>
        <w:rPr>
          <w:rFonts w:hint="eastAsia" w:ascii="宋体" w:hAnsi="宋体" w:eastAsia="仿宋" w:cs="仿宋"/>
          <w:snapToGrid w:val="0"/>
          <w:color w:val="auto"/>
          <w:spacing w:val="10"/>
          <w:szCs w:val="32"/>
          <w:u w:val="none"/>
        </w:rPr>
      </w:pPr>
      <w:r>
        <w:rPr>
          <w:rFonts w:hint="eastAsia" w:ascii="宋体" w:hAnsi="宋体" w:cs="仿宋_GB2312"/>
          <w:bCs/>
          <w:color w:val="auto"/>
          <w:spacing w:val="10"/>
          <w:szCs w:val="32"/>
          <w:u w:val="none"/>
        </w:rPr>
        <w:t xml:space="preserve">2.新开工项目: </w:t>
      </w:r>
      <w:r>
        <w:rPr>
          <w:rFonts w:hint="eastAsia" w:ascii="宋体" w:hAnsi="宋体" w:eastAsia="仿宋" w:cs="仿宋"/>
          <w:snapToGrid w:val="0"/>
          <w:color w:val="auto"/>
          <w:spacing w:val="10"/>
          <w:szCs w:val="32"/>
          <w:u w:val="none"/>
        </w:rPr>
        <w:t>指已完成审批(或核准、备案)、当年度在新地块上实施、且之前未认定过开工的项目。</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cs="仿宋_GB2312"/>
          <w:bCs/>
          <w:color w:val="auto"/>
          <w:spacing w:val="10"/>
          <w:szCs w:val="32"/>
          <w:u w:val="none"/>
        </w:rPr>
        <w:t xml:space="preserve">3.建设项目开工的认定标准: </w:t>
      </w:r>
      <w:r>
        <w:rPr>
          <w:rFonts w:hint="eastAsia" w:ascii="宋体" w:hAnsi="宋体"/>
          <w:snapToGrid w:val="0"/>
          <w:color w:val="auto"/>
          <w:spacing w:val="10"/>
          <w:szCs w:val="32"/>
          <w:u w:val="none"/>
        </w:rPr>
        <w:t>道路、防洪堤等线性工程项目主体土方开挖且持续施工，即可认定为项目开工，其它项目必须是主体基础砼体浇捣开始或桩基施工，方可认定为项目开工。</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cs="仿宋_GB2312"/>
          <w:bCs/>
          <w:color w:val="auto"/>
          <w:spacing w:val="10"/>
          <w:szCs w:val="32"/>
          <w:u w:val="none"/>
        </w:rPr>
        <w:t xml:space="preserve">4.建设项目建成和部分建成的认定标准: </w:t>
      </w:r>
      <w:r>
        <w:rPr>
          <w:rFonts w:hint="eastAsia" w:ascii="宋体" w:hAnsi="宋体"/>
          <w:snapToGrid w:val="0"/>
          <w:color w:val="auto"/>
          <w:spacing w:val="10"/>
          <w:szCs w:val="32"/>
          <w:u w:val="none"/>
        </w:rPr>
        <w:t>按审批、核准或备案所要求的所有永久性工程建成投入使用或所有生产线达到试产状态的项目，方可认定为项目建成; 部分主体工程建成投入使用或至少一条生产线达到试产状态、且之前未认定过部分建成的项目，方可认定为项目部分建成。</w:t>
      </w:r>
    </w:p>
    <w:p>
      <w:pPr>
        <w:spacing w:line="580" w:lineRule="exact"/>
        <w:ind w:firstLine="662" w:firstLineChars="200"/>
        <w:rPr>
          <w:rFonts w:hint="eastAsia" w:ascii="宋体" w:hAnsi="宋体"/>
          <w:snapToGrid w:val="0"/>
          <w:color w:val="auto"/>
          <w:spacing w:val="10"/>
          <w:szCs w:val="32"/>
          <w:u w:val="none"/>
        </w:rPr>
      </w:pPr>
      <w:r>
        <w:rPr>
          <w:rFonts w:hint="eastAsia" w:ascii="宋体" w:hAnsi="宋体" w:cs="仿宋_GB2312"/>
          <w:bCs/>
          <w:color w:val="auto"/>
          <w:spacing w:val="10"/>
          <w:szCs w:val="32"/>
          <w:u w:val="none"/>
        </w:rPr>
        <w:t xml:space="preserve">5.项目开工建成的认定次数: </w:t>
      </w:r>
      <w:r>
        <w:rPr>
          <w:rFonts w:hint="eastAsia" w:ascii="宋体" w:hAnsi="宋体"/>
          <w:snapToGrid w:val="0"/>
          <w:color w:val="auto"/>
          <w:spacing w:val="10"/>
          <w:szCs w:val="32"/>
          <w:u w:val="none"/>
        </w:rPr>
        <w:t>同一地块上批复的一个项目，在建设周期内以工程实际进度时间为准，只认定第一次开工、第一次部分建成、全部建成。若项目在之前年份已有过开工或部分建成（不论是否为活动考评认定），本年度活动考评时，该项目就不再确认为新开工项目或部分建成项目。</w:t>
      </w:r>
    </w:p>
    <w:p>
      <w:pPr>
        <w:spacing w:line="580" w:lineRule="exact"/>
        <w:ind w:firstLine="662" w:firstLineChars="200"/>
        <w:rPr>
          <w:rFonts w:hint="eastAsia" w:ascii="宋体" w:hAnsi="宋体" w:cs="仿宋_GB2312"/>
          <w:bCs/>
          <w:color w:val="auto"/>
          <w:spacing w:val="10"/>
          <w:szCs w:val="32"/>
          <w:u w:val="none"/>
        </w:rPr>
      </w:pPr>
      <w:r>
        <w:rPr>
          <w:rFonts w:hint="eastAsia" w:ascii="宋体" w:hAnsi="宋体" w:cs="仿宋_GB2312"/>
          <w:bCs/>
          <w:color w:val="auto"/>
          <w:spacing w:val="10"/>
          <w:szCs w:val="32"/>
          <w:u w:val="none"/>
        </w:rPr>
        <w:t>6.招商项目认定以商务部门认定为准。</w:t>
      </w:r>
    </w:p>
    <w:p>
      <w:pPr>
        <w:spacing w:line="580" w:lineRule="exact"/>
        <w:ind w:firstLine="662" w:firstLineChars="200"/>
        <w:rPr>
          <w:rFonts w:hint="eastAsia" w:ascii="宋体" w:hAnsi="宋体" w:cs="仿宋_GB2312"/>
          <w:bCs/>
          <w:color w:val="auto"/>
          <w:spacing w:val="10"/>
          <w:szCs w:val="32"/>
          <w:u w:val="none"/>
        </w:rPr>
      </w:pPr>
      <w:r>
        <w:rPr>
          <w:rFonts w:hint="eastAsia" w:ascii="宋体" w:hAnsi="宋体" w:cs="仿宋_GB2312"/>
          <w:bCs/>
          <w:color w:val="auto"/>
          <w:spacing w:val="10"/>
          <w:szCs w:val="32"/>
          <w:u w:val="none"/>
        </w:rPr>
        <w:t>7.攻坚项目7月份可适当调整一次，允许增加项目数量。</w:t>
      </w:r>
    </w:p>
    <w:p>
      <w:pPr>
        <w:ind w:firstLine="662" w:firstLineChars="200"/>
        <w:rPr>
          <w:rFonts w:hint="eastAsia" w:ascii="宋体" w:hAnsi="宋体" w:cs="仿宋_GB2312"/>
          <w:bCs/>
          <w:color w:val="auto"/>
          <w:spacing w:val="10"/>
          <w:szCs w:val="32"/>
          <w:u w:val="none"/>
        </w:rPr>
      </w:pPr>
      <w:r>
        <w:rPr>
          <w:rFonts w:hint="eastAsia" w:ascii="宋体" w:hAnsi="宋体" w:cs="仿宋_GB2312"/>
          <w:bCs/>
          <w:color w:val="auto"/>
          <w:spacing w:val="10"/>
          <w:szCs w:val="32"/>
          <w:u w:val="none"/>
        </w:rPr>
        <w:t>8.指标增量和增速（增幅）统一按4：6比例考核计分。</w:t>
      </w:r>
    </w:p>
    <w:p>
      <w:pPr>
        <w:rPr>
          <w:rFonts w:hint="eastAsia" w:ascii="宋体" w:hAnsi="宋体" w:cs="仿宋_GB2312"/>
          <w:bCs/>
          <w:color w:val="auto"/>
          <w:spacing w:val="10"/>
          <w:szCs w:val="32"/>
          <w:u w:val="none"/>
        </w:rPr>
      </w:pPr>
    </w:p>
    <w:p>
      <w:pPr>
        <w:spacing w:line="580" w:lineRule="exact"/>
        <w:ind w:left="2670" w:leftChars="220" w:hanging="1986" w:hangingChars="600"/>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附件：1-1.“五个一批”项目工作和第三产业发展考评细化方案</w:t>
      </w:r>
    </w:p>
    <w:p>
      <w:pPr>
        <w:spacing w:line="580" w:lineRule="exact"/>
        <w:ind w:firstLine="1655" w:firstLineChars="500"/>
        <w:rPr>
          <w:rFonts w:hint="eastAsia" w:ascii="方正小标宋简体" w:hAnsi="方正小标宋简体" w:eastAsia="方正小标宋简体" w:cs="方正小标宋简体"/>
          <w:color w:val="auto"/>
          <w:sz w:val="44"/>
          <w:szCs w:val="44"/>
          <w:u w:val="none"/>
          <w:lang w:val="en-US" w:eastAsia="zh-CN"/>
        </w:rPr>
      </w:pPr>
      <w:r>
        <w:rPr>
          <w:rFonts w:hint="eastAsia" w:ascii="宋体" w:hAnsi="宋体" w:cs="仿宋_GB2312"/>
          <w:bCs/>
          <w:color w:val="auto"/>
          <w:spacing w:val="10"/>
          <w:szCs w:val="32"/>
          <w:u w:val="none"/>
          <w:lang w:val="en-US" w:eastAsia="zh-CN"/>
        </w:rPr>
        <w:t>1-2.技改投资项目考评细化方案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1-3.地方财政指标考评细化方案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1-4.交通运输业发展考评细化方案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1-5.第一产业增长点项目考评细化方案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1-6.森林康养产业发展考评细化方案</w:t>
      </w:r>
    </w:p>
    <w:p>
      <w:pPr>
        <w:spacing w:line="560" w:lineRule="exact"/>
        <w:ind w:left="2217" w:leftChars="500" w:hanging="662" w:hangingChars="2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1-7.“项目攻坚年”活动招商项目和重大产业项目  落地开工考评细化方案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1-8.旅游经济指标及税收考评细化方案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1-9.政府性融资担保机构经营情况考评细化方案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r>
        <w:rPr>
          <w:rFonts w:hint="eastAsia" w:ascii="宋体" w:hAnsi="宋体" w:cs="仿宋_GB2312"/>
          <w:bCs/>
          <w:color w:val="auto"/>
          <w:spacing w:val="10"/>
          <w:szCs w:val="32"/>
          <w:u w:val="none"/>
          <w:lang w:val="en-US" w:eastAsia="zh-CN"/>
        </w:rPr>
        <w:t>1-10.税收增长点项目推进情况考评细化方案</w:t>
      </w:r>
    </w:p>
    <w:p>
      <w:pPr>
        <w:spacing w:line="560" w:lineRule="exact"/>
        <w:ind w:firstLine="1655" w:firstLineChars="500"/>
        <w:jc w:val="both"/>
        <w:rPr>
          <w:rFonts w:hint="eastAsia" w:ascii="宋体" w:hAnsi="宋体" w:cs="仿宋_GB2312"/>
          <w:bCs/>
          <w:color w:val="auto"/>
          <w:spacing w:val="10"/>
          <w:szCs w:val="32"/>
          <w:u w:val="none"/>
          <w:lang w:val="en-US" w:eastAsia="zh-CN"/>
        </w:rPr>
      </w:pPr>
      <w:bookmarkStart w:id="2" w:name="_GoBack"/>
      <w:bookmarkEnd w:id="2"/>
      <w:r>
        <w:rPr>
          <w:rFonts w:hint="eastAsia" w:ascii="宋体" w:hAnsi="宋体" w:cs="仿宋_GB2312"/>
          <w:bCs/>
          <w:color w:val="auto"/>
          <w:spacing w:val="10"/>
          <w:szCs w:val="32"/>
          <w:u w:val="none"/>
          <w:lang w:val="en-US" w:eastAsia="zh-CN"/>
        </w:rPr>
        <w:t>1-11.本外币存贷款考评细化方案</w:t>
      </w:r>
    </w:p>
    <w:p>
      <w:pPr>
        <w:spacing w:line="560" w:lineRule="exact"/>
        <w:ind w:left="2217" w:leftChars="500" w:hanging="662" w:hangingChars="200"/>
        <w:jc w:val="both"/>
        <w:rPr>
          <w:rFonts w:hint="default" w:ascii="宋体" w:hAnsi="宋体" w:cs="仿宋_GB2312"/>
          <w:bCs/>
          <w:color w:val="auto"/>
          <w:spacing w:val="10"/>
          <w:szCs w:val="32"/>
          <w:u w:val="none"/>
          <w:lang w:val="en-US" w:eastAsia="zh-CN"/>
        </w:rPr>
      </w:pPr>
    </w:p>
    <w:p>
      <w:pPr>
        <w:spacing w:line="560" w:lineRule="exact"/>
        <w:ind w:left="2217" w:leftChars="500" w:hanging="662" w:hangingChars="200"/>
        <w:jc w:val="both"/>
        <w:rPr>
          <w:rFonts w:hint="default" w:ascii="宋体" w:hAnsi="宋体" w:cs="仿宋_GB2312"/>
          <w:bCs/>
          <w:color w:val="auto"/>
          <w:spacing w:val="10"/>
          <w:szCs w:val="32"/>
          <w:u w:val="none"/>
          <w:lang w:val="en-US" w:eastAsia="zh-CN"/>
        </w:rPr>
      </w:pPr>
    </w:p>
    <w:p>
      <w:pPr>
        <w:spacing w:line="560" w:lineRule="exact"/>
        <w:ind w:firstLine="1655" w:firstLineChars="500"/>
        <w:jc w:val="both"/>
        <w:rPr>
          <w:rFonts w:hint="default" w:ascii="宋体" w:hAnsi="宋体" w:cs="仿宋_GB2312"/>
          <w:bCs/>
          <w:color w:val="auto"/>
          <w:spacing w:val="10"/>
          <w:szCs w:val="32"/>
          <w:u w:val="none"/>
          <w:lang w:val="en-US" w:eastAsia="zh-CN"/>
        </w:rPr>
      </w:pPr>
    </w:p>
    <w:p>
      <w:pPr>
        <w:spacing w:line="560" w:lineRule="exact"/>
        <w:ind w:firstLine="1655" w:firstLineChars="500"/>
        <w:jc w:val="both"/>
        <w:rPr>
          <w:rFonts w:hint="default" w:ascii="宋体" w:hAnsi="宋体" w:cs="仿宋_GB2312"/>
          <w:bCs/>
          <w:color w:val="auto"/>
          <w:spacing w:val="10"/>
          <w:szCs w:val="32"/>
          <w:u w:val="none"/>
          <w:lang w:val="en-US" w:eastAsia="zh-CN"/>
        </w:rPr>
      </w:pPr>
    </w:p>
    <w:p>
      <w:pPr>
        <w:spacing w:line="560" w:lineRule="exact"/>
        <w:ind w:firstLine="1655" w:firstLineChars="500"/>
        <w:jc w:val="both"/>
        <w:rPr>
          <w:rFonts w:hint="default" w:ascii="宋体" w:hAnsi="宋体" w:cs="仿宋_GB2312"/>
          <w:bCs/>
          <w:color w:val="auto"/>
          <w:spacing w:val="10"/>
          <w:szCs w:val="32"/>
          <w:u w:val="none"/>
          <w:lang w:val="en-US" w:eastAsia="zh-CN"/>
        </w:rPr>
      </w:pPr>
    </w:p>
    <w:p>
      <w:pPr>
        <w:spacing w:line="560" w:lineRule="exact"/>
        <w:ind w:firstLine="1655" w:firstLineChars="500"/>
        <w:jc w:val="both"/>
        <w:rPr>
          <w:rFonts w:hint="default" w:ascii="宋体" w:hAnsi="宋体" w:cs="仿宋_GB2312"/>
          <w:bCs/>
          <w:color w:val="auto"/>
          <w:spacing w:val="10"/>
          <w:szCs w:val="32"/>
          <w:u w:val="none"/>
          <w:lang w:val="en-US" w:eastAsia="zh-CN"/>
        </w:rPr>
      </w:pPr>
    </w:p>
    <w:p>
      <w:pPr>
        <w:ind w:firstLine="1655" w:firstLineChars="500"/>
        <w:rPr>
          <w:rFonts w:hint="default" w:ascii="宋体" w:hAnsi="宋体" w:eastAsia="仿宋_GB2312" w:cs="仿宋_GB2312"/>
          <w:bCs/>
          <w:color w:val="auto"/>
          <w:spacing w:val="10"/>
          <w:szCs w:val="32"/>
          <w:u w:val="none"/>
          <w:lang w:val="en-US" w:eastAsia="zh-CN"/>
        </w:rPr>
      </w:pPr>
    </w:p>
    <w:p>
      <w:pPr>
        <w:rPr>
          <w:rFonts w:hint="eastAsia" w:ascii="宋体" w:hAnsi="宋体" w:cs="仿宋_GB2312"/>
          <w:bCs/>
          <w:color w:val="auto"/>
          <w:spacing w:val="10"/>
          <w:szCs w:val="32"/>
          <w:u w:val="none"/>
        </w:rPr>
      </w:pPr>
    </w:p>
    <w:p>
      <w:pPr>
        <w:widowControl w:val="0"/>
        <w:tabs>
          <w:tab w:val="left" w:pos="2083"/>
        </w:tabs>
        <w:wordWrap/>
        <w:adjustRightInd/>
        <w:snapToGrid/>
        <w:spacing w:before="0" w:after="0" w:line="540" w:lineRule="exact"/>
        <w:ind w:left="0" w:leftChars="0" w:right="0"/>
        <w:jc w:val="both"/>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tabs>
          <w:tab w:val="left" w:pos="2083"/>
        </w:tabs>
        <w:wordWrap/>
        <w:adjustRightInd/>
        <w:snapToGrid/>
        <w:spacing w:before="0" w:after="0" w:line="540" w:lineRule="exact"/>
        <w:ind w:left="0" w:leftChars="0" w:right="0"/>
        <w:jc w:val="both"/>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tabs>
          <w:tab w:val="left" w:pos="2083"/>
        </w:tabs>
        <w:wordWrap/>
        <w:adjustRightInd/>
        <w:snapToGrid/>
        <w:spacing w:before="0" w:after="0" w:line="540" w:lineRule="exact"/>
        <w:ind w:left="0" w:leftChars="0" w:right="0"/>
        <w:jc w:val="both"/>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tabs>
          <w:tab w:val="left" w:pos="2083"/>
        </w:tabs>
        <w:wordWrap/>
        <w:adjustRightInd/>
        <w:snapToGrid/>
        <w:spacing w:before="0" w:after="0" w:line="540" w:lineRule="exact"/>
        <w:ind w:left="0" w:leftChars="0" w:right="0"/>
        <w:jc w:val="both"/>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wordWrap/>
        <w:adjustRightInd/>
        <w:snapToGrid/>
        <w:spacing w:before="0" w:after="0" w:line="540" w:lineRule="exact"/>
        <w:ind w:right="0"/>
        <w:jc w:val="both"/>
        <w:textAlignment w:val="auto"/>
        <w:outlineLvl w:val="9"/>
        <w:rPr>
          <w:rFonts w:hint="eastAsia" w:ascii="黑体" w:hAnsi="黑体" w:eastAsia="黑体" w:cs="黑体"/>
          <w:color w:val="auto"/>
          <w:sz w:val="32"/>
          <w:szCs w:val="32"/>
          <w:u w:val="none"/>
          <w:lang w:val="en-US" w:eastAsia="zh-CN"/>
        </w:rPr>
      </w:pPr>
    </w:p>
    <w:p>
      <w:pPr>
        <w:widowControl w:val="0"/>
        <w:wordWrap/>
        <w:adjustRightInd/>
        <w:snapToGrid/>
        <w:spacing w:before="0" w:after="0" w:line="540" w:lineRule="exact"/>
        <w:ind w:right="0"/>
        <w:jc w:val="both"/>
        <w:textAlignment w:val="auto"/>
        <w:outlineLvl w:val="9"/>
        <w:rPr>
          <w:rFonts w:hint="eastAsia" w:ascii="黑体" w:hAnsi="黑体" w:eastAsia="黑体" w:cs="黑体"/>
          <w:color w:val="auto"/>
          <w:sz w:val="32"/>
          <w:szCs w:val="32"/>
          <w:u w:val="none"/>
          <w:lang w:val="en-US" w:eastAsia="zh-CN"/>
        </w:rPr>
      </w:pPr>
    </w:p>
    <w:p>
      <w:pPr>
        <w:widowControl w:val="0"/>
        <w:wordWrap/>
        <w:adjustRightInd/>
        <w:snapToGrid/>
        <w:spacing w:before="0" w:after="0" w:line="540" w:lineRule="exact"/>
        <w:ind w:right="0"/>
        <w:jc w:val="both"/>
        <w:textAlignment w:val="auto"/>
        <w:outlineLvl w:val="9"/>
        <w:rPr>
          <w:rFonts w:hint="eastAsia" w:ascii="黑体" w:hAnsi="黑体" w:eastAsia="黑体" w:cs="黑体"/>
          <w:color w:val="auto"/>
          <w:sz w:val="32"/>
          <w:szCs w:val="32"/>
          <w:u w:val="none"/>
          <w:lang w:val="en-US" w:eastAsia="zh-CN"/>
        </w:rPr>
      </w:pPr>
    </w:p>
    <w:p>
      <w:pPr>
        <w:widowControl w:val="0"/>
        <w:wordWrap/>
        <w:adjustRightInd/>
        <w:snapToGrid/>
        <w:spacing w:before="0" w:after="0" w:line="540" w:lineRule="exact"/>
        <w:ind w:right="0"/>
        <w:jc w:val="both"/>
        <w:textAlignment w:val="auto"/>
        <w:outlineLvl w:val="9"/>
        <w:rPr>
          <w:rFonts w:hint="eastAsia" w:ascii="黑体" w:hAnsi="黑体" w:eastAsia="黑体" w:cs="黑体"/>
          <w:color w:val="auto"/>
          <w:sz w:val="32"/>
          <w:szCs w:val="32"/>
          <w:u w:val="none"/>
          <w:lang w:val="en-US" w:eastAsia="zh-CN"/>
        </w:rPr>
      </w:pPr>
    </w:p>
    <w:p>
      <w:pPr>
        <w:widowControl w:val="0"/>
        <w:wordWrap/>
        <w:adjustRightInd/>
        <w:snapToGrid/>
        <w:spacing w:before="0" w:after="0" w:line="540" w:lineRule="exact"/>
        <w:ind w:right="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附件1-1</w:t>
      </w:r>
    </w:p>
    <w:p>
      <w:pPr>
        <w:widowControl w:val="0"/>
        <w:tabs>
          <w:tab w:val="left" w:pos="2083"/>
        </w:tabs>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tabs>
          <w:tab w:val="left" w:pos="2083"/>
        </w:tabs>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“五个一批”项目工作和第三产业发展</w:t>
      </w:r>
    </w:p>
    <w:p>
      <w:pPr>
        <w:widowControl w:val="0"/>
        <w:tabs>
          <w:tab w:val="left" w:pos="2083"/>
        </w:tabs>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考评细化方案</w:t>
      </w:r>
    </w:p>
    <w:p>
      <w:pPr>
        <w:widowControl w:val="0"/>
        <w:tabs>
          <w:tab w:val="left" w:pos="2083"/>
        </w:tabs>
        <w:wordWrap/>
        <w:adjustRightInd/>
        <w:snapToGrid/>
        <w:spacing w:before="0" w:after="0" w:line="540" w:lineRule="exact"/>
        <w:ind w:right="0"/>
        <w:jc w:val="center"/>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（考评牵头单位：市发改委）</w:t>
      </w:r>
    </w:p>
    <w:p>
      <w:pPr>
        <w:widowControl w:val="0"/>
        <w:wordWrap/>
        <w:adjustRightInd/>
        <w:snapToGrid/>
        <w:spacing w:before="0" w:after="0" w:line="540" w:lineRule="exact"/>
        <w:ind w:left="0" w:leftChars="0" w:right="0"/>
        <w:jc w:val="left"/>
        <w:textAlignment w:val="auto"/>
        <w:outlineLvl w:val="9"/>
        <w:rPr>
          <w:rFonts w:hint="eastAsia" w:ascii="仿宋" w:hAnsi="仿宋" w:eastAsia="仿宋" w:cs="仿宋"/>
          <w:color w:val="auto"/>
          <w:sz w:val="32"/>
          <w:szCs w:val="32"/>
          <w:u w:val="none"/>
          <w:lang w:val="en-US" w:eastAsia="zh-CN"/>
        </w:rPr>
      </w:pPr>
    </w:p>
    <w:p>
      <w:pPr>
        <w:widowControl w:val="0"/>
        <w:wordWrap/>
        <w:adjustRightInd/>
        <w:snapToGrid/>
        <w:spacing w:before="0" w:after="0" w:line="540" w:lineRule="exact"/>
        <w:ind w:left="0" w:leftChars="0" w:right="0" w:firstLine="622" w:firstLineChars="200"/>
        <w:jc w:val="left"/>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一、“五个一批”项目工作的考评</w:t>
      </w:r>
    </w:p>
    <w:p>
      <w:pPr>
        <w:widowControl w:val="0"/>
        <w:wordWrap/>
        <w:adjustRightInd/>
        <w:snapToGrid/>
        <w:spacing w:before="0" w:after="0" w:line="540" w:lineRule="exact"/>
        <w:ind w:left="0" w:leftChars="0" w:right="0" w:firstLine="622" w:firstLineChars="200"/>
        <w:jc w:val="left"/>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（一）考评数据</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原始数据采集自福建省项目动态管理平台，以现场核查数据为最终考评依据。为突出大项目在考评中的关键作用，明确当年新增开工项目和当年新增投产项目实际投资是指自开工以来累计完成投资。</w:t>
      </w:r>
    </w:p>
    <w:p>
      <w:pPr>
        <w:widowControl w:val="0"/>
        <w:wordWrap/>
        <w:adjustRightInd/>
        <w:snapToGrid/>
        <w:spacing w:before="0" w:after="0" w:line="540" w:lineRule="exact"/>
        <w:ind w:left="0" w:leftChars="0" w:right="0" w:firstLine="622" w:firstLineChars="200"/>
        <w:jc w:val="left"/>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（二）项目入库</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统一入库标准。根据《福建省发展和改革委员会关于优化调整“五个一批”项目入库标准的通知》（闽发改重点〔2017〕319号），明溪、清流、宁化、建宁、泰宁等5个省级扶贫开发工作重点县的“五个一批”产业项目、非产业项目入库标准分别调整为总投资3000万元、5000万元及以上；其它县（市、区）的产业项目入库标准调整为总投资6000万元及以上，非产业项目入库标准仍为总投资1亿元及以上。</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2.规范项目类型。严格按照《三明市发展和改革委员会关于进一步完善项目推进机制规范“五个一批”项目正向激励工作的函》（明发改函〔2019〕15号），只允许有实质性固定资产投资的单体项目入库。</w:t>
      </w:r>
    </w:p>
    <w:p>
      <w:pPr>
        <w:widowControl w:val="0"/>
        <w:wordWrap/>
        <w:adjustRightInd/>
        <w:snapToGrid/>
        <w:spacing w:before="0" w:after="0" w:line="540" w:lineRule="exact"/>
        <w:ind w:left="0" w:leftChars="0" w:right="0" w:firstLine="622" w:firstLineChars="200"/>
        <w:jc w:val="left"/>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（三）投资申报</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新增投产项目，累计完成投资原则上不得超过计划总投资。</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新增开工项目，首次申报入库完成投资额原则上不得超过项目总投资的30%，若有特殊情况需提供相关说明及凭证。单月申报项目进度原则上不超过项目总投资的15%，且单月完成投资一般不超过5000万元。</w:t>
      </w:r>
    </w:p>
    <w:p>
      <w:pPr>
        <w:widowControl w:val="0"/>
        <w:wordWrap/>
        <w:adjustRightInd/>
        <w:snapToGrid/>
        <w:spacing w:before="0" w:after="0" w:line="540" w:lineRule="exact"/>
        <w:ind w:left="0" w:leftChars="0" w:right="0" w:firstLine="622" w:firstLineChars="200"/>
        <w:jc w:val="left"/>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（四）项目认定</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状态及投资</w:t>
      </w:r>
      <w:r>
        <w:rPr>
          <w:rFonts w:hint="eastAsia" w:ascii="仿宋_GB2312" w:hAnsi="仿宋_GB2312" w:eastAsia="仿宋_GB2312" w:cs="仿宋_GB2312"/>
          <w:color w:val="auto"/>
          <w:sz w:val="32"/>
          <w:szCs w:val="32"/>
          <w:u w:val="none"/>
          <w:lang w:eastAsia="zh-CN"/>
        </w:rPr>
        <w:t>认定方式</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公建类项目：以施工许可证或现场察看认定开工项目状态，以竣工验收报告或现场察看认定投产项目状态，以决算报告或经监理单位认可的阶段性工程结算清单认定完成投资额。</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非公建类项目：以现场察看认定开工和投产项目状态，以现场</w:t>
      </w:r>
      <w:r>
        <w:rPr>
          <w:rFonts w:hint="eastAsia" w:ascii="仿宋_GB2312" w:hAnsi="仿宋_GB2312" w:eastAsia="仿宋_GB2312" w:cs="仿宋_GB2312"/>
          <w:color w:val="auto"/>
          <w:sz w:val="32"/>
          <w:szCs w:val="32"/>
          <w:u w:val="none"/>
          <w:lang w:eastAsia="zh-CN"/>
        </w:rPr>
        <w:t>形象进度和相关材料相结合的方法认定完成投资额。</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投资</w:t>
      </w:r>
      <w:r>
        <w:rPr>
          <w:rFonts w:hint="eastAsia" w:ascii="仿宋_GB2312" w:hAnsi="仿宋_GB2312" w:eastAsia="仿宋_GB2312" w:cs="仿宋_GB2312"/>
          <w:color w:val="auto"/>
          <w:sz w:val="32"/>
          <w:szCs w:val="32"/>
          <w:u w:val="none"/>
          <w:lang w:eastAsia="zh-CN"/>
        </w:rPr>
        <w:t>认定范围</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土建投资：包括当年新建土建工程、购买的旧厂房及配套地下管网、道路等基础设施，按项目签订的施工合同（旧厂房购置协议）结合项目现场施工进度认定。</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设备投资：包括当年采购的新、旧设备，以项目签订的设备购置协议结合设备到位安装情况进行认定。</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其它投资：包括项目土地购置费、旧厂房购置费、场地租赁费、前期、环评费用、生产项目第一批购买的生产原料费用等。以签订的相关协议和税务部门出具的相关票据等凭证认定。一般前期费用不超过总投资的10%。</w:t>
      </w:r>
    </w:p>
    <w:p>
      <w:pPr>
        <w:widowControl w:val="0"/>
        <w:wordWrap/>
        <w:adjustRightInd/>
        <w:snapToGrid/>
        <w:spacing w:before="0" w:after="0" w:line="540" w:lineRule="exact"/>
        <w:ind w:left="0" w:leftChars="0" w:right="0" w:firstLine="622"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若项目有特殊情况需提供相关说明及凭证。无特殊情况违反上述规定的项目予以退库处理。各县（市、区）要如实填报，不得弄虚作假。</w:t>
      </w:r>
    </w:p>
    <w:p>
      <w:pPr>
        <w:widowControl w:val="0"/>
        <w:wordWrap/>
        <w:adjustRightInd/>
        <w:snapToGrid/>
        <w:spacing w:before="0" w:after="0" w:line="540" w:lineRule="exact"/>
        <w:ind w:left="0" w:leftChars="0" w:right="0" w:firstLine="622" w:firstLineChars="200"/>
        <w:jc w:val="left"/>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二、第三产业发展的考评</w:t>
      </w:r>
    </w:p>
    <w:p>
      <w:pPr>
        <w:widowControl w:val="0"/>
        <w:numPr>
          <w:ilvl w:val="0"/>
          <w:numId w:val="0"/>
        </w:num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（一）规模以上服务业企业培育。</w:t>
      </w:r>
      <w:r>
        <w:rPr>
          <w:rFonts w:hint="eastAsia" w:ascii="仿宋" w:hAnsi="仿宋" w:eastAsia="仿宋" w:cs="仿宋"/>
          <w:color w:val="auto"/>
          <w:sz w:val="32"/>
          <w:szCs w:val="32"/>
          <w:u w:val="none"/>
          <w:lang w:val="en-US" w:eastAsia="zh-CN"/>
        </w:rPr>
        <w:t>主要考核各县（市、区）服务业企业培育情况（分值10分），其中，年度新增规模以上服务业企业完成任务数（详见附件）的得基本分；未完成任务数的，按照“得分＝实际完成数÷年度任务数×7”计算得分。超额完成的，每增加1家奖励1分，若新增企业是新投产企业的每家奖励3分，封顶3分。</w:t>
      </w:r>
    </w:p>
    <w:p>
      <w:pPr>
        <w:widowControl w:val="0"/>
        <w:numPr>
          <w:ilvl w:val="0"/>
          <w:numId w:val="0"/>
        </w:num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（二）第三产业用电量。</w:t>
      </w:r>
      <w:r>
        <w:rPr>
          <w:rFonts w:hint="eastAsia" w:ascii="仿宋" w:hAnsi="仿宋" w:eastAsia="仿宋" w:cs="仿宋"/>
          <w:color w:val="auto"/>
          <w:sz w:val="32"/>
          <w:szCs w:val="32"/>
          <w:u w:val="none"/>
          <w:lang w:val="en-US" w:eastAsia="zh-CN"/>
        </w:rPr>
        <w:t>主要考核各县第三产业用电量增量、增速（分值10分），以市供电公司每月提供第二组、第三组8个县的第三产业（包括8大门类：交通运输、仓储和邮政业，信息传输、软件和信息技术服务业，批发和零售业，住宿和餐饮业、金融业、房地产业、租赁和商务服务业，公共服务及组织管理）用电量增量和增速指标为考评依据，用功效系数法计算得分。</w:t>
      </w:r>
    </w:p>
    <w:p>
      <w:pPr>
        <w:widowControl w:val="0"/>
        <w:numPr>
          <w:ilvl w:val="0"/>
          <w:numId w:val="0"/>
        </w:numPr>
        <w:wordWrap/>
        <w:adjustRightInd/>
        <w:snapToGrid/>
        <w:spacing w:before="0" w:after="0" w:line="540" w:lineRule="exact"/>
        <w:ind w:right="0"/>
        <w:textAlignment w:val="auto"/>
        <w:outlineLvl w:val="9"/>
        <w:rPr>
          <w:rFonts w:hint="eastAsia" w:ascii="仿宋" w:hAnsi="仿宋" w:eastAsia="仿宋" w:cs="仿宋"/>
          <w:color w:val="auto"/>
          <w:sz w:val="32"/>
          <w:szCs w:val="32"/>
          <w:u w:val="none"/>
          <w:lang w:val="en-US" w:eastAsia="zh-CN"/>
        </w:rPr>
      </w:pPr>
    </w:p>
    <w:p>
      <w:pPr>
        <w:widowControl w:val="0"/>
        <w:numPr>
          <w:ilvl w:val="0"/>
          <w:numId w:val="0"/>
        </w:num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附件1-1-1：2020年新增规模以上服务业企业任务一览表</w:t>
      </w:r>
    </w:p>
    <w:p>
      <w:pPr>
        <w:spacing w:line="600" w:lineRule="exact"/>
        <w:rPr>
          <w:rFonts w:hint="eastAsia" w:ascii="宋体" w:hAnsi="宋体" w:eastAsia="宋体" w:cs="宋体"/>
          <w:color w:val="auto"/>
          <w:sz w:val="32"/>
          <w:szCs w:val="32"/>
          <w:u w:val="none"/>
        </w:rPr>
      </w:pPr>
    </w:p>
    <w:p>
      <w:pPr>
        <w:spacing w:line="600" w:lineRule="exact"/>
        <w:rPr>
          <w:rFonts w:hint="eastAsia" w:ascii="黑体" w:hAnsi="黑体" w:eastAsia="黑体" w:cs="黑体"/>
          <w:color w:val="auto"/>
          <w:sz w:val="32"/>
          <w:szCs w:val="32"/>
          <w:u w:val="none"/>
          <w:lang w:eastAsia="zh-CN"/>
        </w:rPr>
      </w:pPr>
    </w:p>
    <w:p>
      <w:pPr>
        <w:spacing w:line="600" w:lineRule="exact"/>
        <w:rPr>
          <w:rFonts w:hint="eastAsia" w:ascii="黑体" w:hAnsi="黑体" w:eastAsia="黑体" w:cs="黑体"/>
          <w:color w:val="auto"/>
          <w:sz w:val="32"/>
          <w:szCs w:val="32"/>
          <w:u w:val="none"/>
          <w:lang w:eastAsia="zh-CN"/>
        </w:rPr>
      </w:pPr>
    </w:p>
    <w:p>
      <w:pPr>
        <w:spacing w:line="600" w:lineRule="exact"/>
        <w:rPr>
          <w:rFonts w:hint="eastAsia" w:ascii="黑体" w:hAnsi="黑体" w:eastAsia="黑体" w:cs="黑体"/>
          <w:color w:val="auto"/>
          <w:sz w:val="32"/>
          <w:szCs w:val="32"/>
          <w:u w:val="none"/>
          <w:lang w:eastAsia="zh-CN"/>
        </w:rPr>
      </w:pPr>
    </w:p>
    <w:p>
      <w:pPr>
        <w:spacing w:line="600" w:lineRule="exact"/>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1-1-1</w:t>
      </w:r>
    </w:p>
    <w:p>
      <w:pPr>
        <w:spacing w:line="600" w:lineRule="exact"/>
        <w:rPr>
          <w:rFonts w:hint="eastAsia" w:ascii="黑体" w:hAnsi="黑体" w:eastAsia="黑体" w:cs="黑体"/>
          <w:color w:val="auto"/>
          <w:sz w:val="32"/>
          <w:szCs w:val="32"/>
          <w:u w:val="none"/>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w:t>
      </w:r>
      <w:r>
        <w:rPr>
          <w:rFonts w:hint="eastAsia" w:ascii="方正小标宋简体" w:hAnsi="方正小标宋简体" w:eastAsia="方正小标宋简体" w:cs="方正小标宋简体"/>
          <w:color w:val="auto"/>
          <w:sz w:val="44"/>
          <w:szCs w:val="44"/>
          <w:u w:val="none"/>
          <w:lang w:val="en-US" w:eastAsia="zh-CN"/>
        </w:rPr>
        <w:t>20</w:t>
      </w:r>
      <w:r>
        <w:rPr>
          <w:rFonts w:hint="eastAsia" w:ascii="方正小标宋简体" w:hAnsi="方正小标宋简体" w:eastAsia="方正小标宋简体" w:cs="方正小标宋简体"/>
          <w:color w:val="auto"/>
          <w:sz w:val="44"/>
          <w:szCs w:val="44"/>
          <w:u w:val="none"/>
        </w:rPr>
        <w:t>年新增规模以上服务业企业任务</w:t>
      </w:r>
      <w:r>
        <w:rPr>
          <w:rFonts w:hint="eastAsia" w:ascii="方正小标宋简体" w:hAnsi="方正小标宋简体" w:eastAsia="方正小标宋简体" w:cs="方正小标宋简体"/>
          <w:color w:val="auto"/>
          <w:sz w:val="44"/>
          <w:szCs w:val="44"/>
          <w:u w:val="none"/>
          <w:lang w:eastAsia="zh-CN"/>
        </w:rPr>
        <w:t>一览</w:t>
      </w:r>
      <w:r>
        <w:rPr>
          <w:rFonts w:hint="eastAsia" w:ascii="方正小标宋简体" w:hAnsi="方正小标宋简体" w:eastAsia="方正小标宋简体" w:cs="方正小标宋简体"/>
          <w:color w:val="auto"/>
          <w:sz w:val="44"/>
          <w:szCs w:val="44"/>
          <w:u w:val="none"/>
        </w:rPr>
        <w:t>表</w:t>
      </w:r>
    </w:p>
    <w:p>
      <w:pPr>
        <w:widowControl w:val="0"/>
        <w:numPr>
          <w:ilvl w:val="0"/>
          <w:numId w:val="0"/>
        </w:numPr>
        <w:wordWrap/>
        <w:adjustRightInd/>
        <w:snapToGrid/>
        <w:spacing w:before="0" w:after="0" w:line="560" w:lineRule="exact"/>
        <w:ind w:right="0"/>
        <w:jc w:val="center"/>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单位：家</w:t>
      </w:r>
    </w:p>
    <w:tbl>
      <w:tblPr>
        <w:tblStyle w:val="4"/>
        <w:tblpPr w:leftFromText="180" w:rightFromText="180" w:vertAnchor="text" w:horzAnchor="page" w:tblpX="1674" w:tblpY="213"/>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5"/>
        <w:gridCol w:w="5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555" w:type="dxa"/>
            <w:tcBorders>
              <w:top w:val="single" w:color="auto" w:sz="4" w:space="0"/>
              <w:left w:val="single" w:color="auto" w:sz="4" w:space="0"/>
              <w:bottom w:val="single" w:color="auto" w:sz="4" w:space="0"/>
              <w:right w:val="single" w:color="000000" w:sz="4" w:space="0"/>
            </w:tcBorders>
            <w:vAlign w:val="center"/>
          </w:tcPr>
          <w:p>
            <w:pPr>
              <w:autoSpaceDN w:val="0"/>
              <w:snapToGrid w:val="0"/>
              <w:spacing w:line="400" w:lineRule="exact"/>
              <w:jc w:val="center"/>
              <w:rPr>
                <w:rFonts w:hint="eastAsia" w:ascii="宋体" w:hAnsi="宋体" w:eastAsia="黑体" w:cs="仿宋_GB2312"/>
                <w:bCs/>
                <w:color w:val="auto"/>
                <w:sz w:val="28"/>
                <w:szCs w:val="28"/>
                <w:u w:val="none"/>
                <w:lang w:eastAsia="zh-CN"/>
              </w:rPr>
            </w:pPr>
            <w:r>
              <w:rPr>
                <w:rFonts w:hint="eastAsia" w:ascii="宋体" w:hAnsi="宋体" w:eastAsia="黑体" w:cs="仿宋_GB2312"/>
                <w:bCs/>
                <w:color w:val="auto"/>
                <w:sz w:val="28"/>
                <w:szCs w:val="28"/>
                <w:u w:val="none"/>
                <w:lang w:eastAsia="zh-CN"/>
              </w:rPr>
              <w:t>所在地</w:t>
            </w:r>
          </w:p>
        </w:tc>
        <w:tc>
          <w:tcPr>
            <w:tcW w:w="5265" w:type="dxa"/>
            <w:tcBorders>
              <w:top w:val="single" w:color="auto" w:sz="4" w:space="0"/>
              <w:left w:val="single" w:color="000000" w:sz="4" w:space="0"/>
              <w:bottom w:val="single" w:color="auto" w:sz="4" w:space="0"/>
              <w:right w:val="single" w:color="auto" w:sz="4" w:space="0"/>
            </w:tcBorders>
            <w:vAlign w:val="center"/>
          </w:tcPr>
          <w:p>
            <w:pPr>
              <w:autoSpaceDN w:val="0"/>
              <w:snapToGrid w:val="0"/>
              <w:spacing w:line="400" w:lineRule="exact"/>
              <w:jc w:val="center"/>
              <w:rPr>
                <w:rFonts w:hint="eastAsia" w:ascii="宋体" w:hAnsi="宋体" w:eastAsia="黑体" w:cs="仿宋_GB2312"/>
                <w:bCs/>
                <w:color w:val="auto"/>
                <w:sz w:val="28"/>
                <w:szCs w:val="28"/>
                <w:u w:val="none"/>
              </w:rPr>
            </w:pPr>
            <w:r>
              <w:rPr>
                <w:rFonts w:hint="eastAsia" w:ascii="宋体" w:hAnsi="宋体" w:eastAsia="黑体" w:cs="仿宋_GB2312"/>
                <w:bCs/>
                <w:color w:val="auto"/>
                <w:sz w:val="28"/>
                <w:szCs w:val="28"/>
                <w:u w:val="none"/>
              </w:rPr>
              <w:t>新</w:t>
            </w:r>
            <w:r>
              <w:rPr>
                <w:rFonts w:hint="eastAsia" w:ascii="宋体" w:hAnsi="宋体" w:eastAsia="黑体" w:cs="仿宋_GB2312"/>
                <w:bCs/>
                <w:color w:val="auto"/>
                <w:sz w:val="28"/>
                <w:szCs w:val="28"/>
                <w:u w:val="none"/>
                <w:lang w:eastAsia="zh-CN"/>
              </w:rPr>
              <w:t>增</w:t>
            </w:r>
            <w:r>
              <w:rPr>
                <w:rFonts w:hint="eastAsia" w:ascii="宋体" w:hAnsi="宋体" w:eastAsia="黑体" w:cs="仿宋_GB2312"/>
                <w:bCs/>
                <w:color w:val="auto"/>
                <w:sz w:val="28"/>
                <w:szCs w:val="28"/>
                <w:u w:val="none"/>
              </w:rPr>
              <w:t>规上服务业企业数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single" w:color="auto" w:sz="4" w:space="0"/>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bCs/>
                <w:color w:val="auto"/>
                <w:kern w:val="0"/>
                <w:sz w:val="28"/>
                <w:szCs w:val="28"/>
                <w:u w:val="none"/>
              </w:rPr>
              <w:t>合  计</w:t>
            </w:r>
          </w:p>
        </w:tc>
        <w:tc>
          <w:tcPr>
            <w:tcW w:w="5265" w:type="dxa"/>
            <w:tcBorders>
              <w:top w:val="single" w:color="auto" w:sz="4" w:space="0"/>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lang w:eastAsia="zh-CN"/>
              </w:rPr>
            </w:pPr>
            <w:r>
              <w:rPr>
                <w:rFonts w:hint="eastAsia" w:ascii="宋体" w:hAnsi="宋体" w:eastAsia="宋体" w:cs="仿宋_GB2312"/>
                <w:bCs/>
                <w:color w:val="auto"/>
                <w:sz w:val="28"/>
                <w:szCs w:val="28"/>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梅列区</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三元区</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永安市</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lang w:val="en-US" w:eastAsia="zh-CN"/>
              </w:rPr>
            </w:pPr>
            <w:r>
              <w:rPr>
                <w:rFonts w:hint="eastAsia" w:ascii="宋体" w:hAnsi="宋体" w:eastAsia="宋体" w:cs="仿宋_GB2312"/>
                <w:color w:val="auto"/>
                <w:sz w:val="28"/>
                <w:szCs w:val="28"/>
                <w:u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沙  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尤溪县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大田县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宁化县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将乐县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lang w:eastAsia="zh-CN"/>
              </w:rPr>
            </w:pPr>
            <w:r>
              <w:rPr>
                <w:rFonts w:hint="eastAsia" w:ascii="宋体" w:hAnsi="宋体" w:eastAsia="宋体" w:cs="仿宋_GB2312"/>
                <w:color w:val="auto"/>
                <w:sz w:val="28"/>
                <w:szCs w:val="2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明溪县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lang w:val="en-US" w:eastAsia="zh-CN"/>
              </w:rPr>
            </w:pPr>
            <w:r>
              <w:rPr>
                <w:rFonts w:hint="eastAsia" w:ascii="宋体" w:hAnsi="宋体" w:eastAsia="宋体" w:cs="仿宋_GB2312"/>
                <w:color w:val="auto"/>
                <w:sz w:val="28"/>
                <w:szCs w:val="2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清流县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lang w:val="en-US" w:eastAsia="zh-CN"/>
              </w:rPr>
            </w:pPr>
            <w:r>
              <w:rPr>
                <w:rFonts w:hint="eastAsia" w:ascii="宋体" w:hAnsi="宋体" w:eastAsia="宋体" w:cs="仿宋_GB2312"/>
                <w:color w:val="auto"/>
                <w:sz w:val="28"/>
                <w:szCs w:val="2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kern w:val="0"/>
                <w:sz w:val="28"/>
                <w:szCs w:val="28"/>
                <w:u w:val="none"/>
              </w:rPr>
              <w:t>建宁县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color w:val="auto"/>
                <w:sz w:val="28"/>
                <w:szCs w:val="28"/>
                <w:u w:val="none"/>
              </w:rPr>
            </w:pPr>
            <w:r>
              <w:rPr>
                <w:rFonts w:hint="eastAsia" w:ascii="宋体" w:hAnsi="宋体" w:eastAsia="宋体" w:cs="仿宋_GB2312"/>
                <w:color w:val="auto"/>
                <w:sz w:val="28"/>
                <w:szCs w:val="2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555" w:type="dxa"/>
            <w:tcBorders>
              <w:top w:val="nil"/>
              <w:left w:val="single" w:color="000000" w:sz="4" w:space="0"/>
              <w:bottom w:val="single" w:color="000000" w:sz="4" w:space="0"/>
              <w:right w:val="single" w:color="000000" w:sz="4" w:space="0"/>
            </w:tcBorders>
            <w:vAlign w:val="center"/>
          </w:tcPr>
          <w:p>
            <w:pPr>
              <w:widowControl/>
              <w:autoSpaceDN w:val="0"/>
              <w:snapToGrid w:val="0"/>
              <w:spacing w:line="520" w:lineRule="exact"/>
              <w:jc w:val="center"/>
              <w:rPr>
                <w:rFonts w:hint="eastAsia" w:ascii="宋体" w:hAnsi="宋体" w:eastAsia="宋体" w:cs="仿宋_GB2312"/>
                <w:bCs/>
                <w:color w:val="auto"/>
                <w:kern w:val="0"/>
                <w:sz w:val="28"/>
                <w:szCs w:val="28"/>
                <w:u w:val="none"/>
              </w:rPr>
            </w:pPr>
            <w:r>
              <w:rPr>
                <w:rFonts w:hint="eastAsia" w:ascii="宋体" w:hAnsi="宋体" w:eastAsia="宋体" w:cs="仿宋_GB2312"/>
                <w:color w:val="auto"/>
                <w:kern w:val="0"/>
                <w:sz w:val="28"/>
                <w:szCs w:val="28"/>
                <w:u w:val="none"/>
              </w:rPr>
              <w:t>泰宁县</w:t>
            </w:r>
          </w:p>
        </w:tc>
        <w:tc>
          <w:tcPr>
            <w:tcW w:w="5265" w:type="dxa"/>
            <w:tcBorders>
              <w:top w:val="nil"/>
              <w:left w:val="nil"/>
              <w:bottom w:val="single" w:color="000000" w:sz="4" w:space="0"/>
              <w:right w:val="single" w:color="000000" w:sz="4" w:space="0"/>
            </w:tcBorders>
            <w:vAlign w:val="center"/>
          </w:tcPr>
          <w:p>
            <w:pPr>
              <w:autoSpaceDN w:val="0"/>
              <w:snapToGrid w:val="0"/>
              <w:spacing w:line="520" w:lineRule="exact"/>
              <w:jc w:val="center"/>
              <w:rPr>
                <w:rFonts w:hint="eastAsia" w:ascii="宋体" w:hAnsi="宋体" w:eastAsia="宋体" w:cs="仿宋_GB2312"/>
                <w:bCs/>
                <w:color w:val="auto"/>
                <w:sz w:val="28"/>
                <w:szCs w:val="28"/>
                <w:u w:val="none"/>
                <w:lang w:eastAsia="zh-CN"/>
              </w:rPr>
            </w:pPr>
            <w:r>
              <w:rPr>
                <w:rFonts w:hint="eastAsia" w:ascii="宋体" w:hAnsi="宋体" w:eastAsia="宋体" w:cs="仿宋_GB2312"/>
                <w:color w:val="auto"/>
                <w:sz w:val="28"/>
                <w:szCs w:val="28"/>
                <w:u w:val="none"/>
              </w:rPr>
              <w:t>2</w:t>
            </w:r>
          </w:p>
        </w:tc>
      </w:tr>
    </w:tbl>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ordWrap/>
        <w:adjustRightInd/>
        <w:snapToGrid/>
        <w:spacing w:before="0" w:after="0" w:line="560" w:lineRule="exact"/>
        <w:ind w:left="0" w:leftChars="0" w:right="0"/>
        <w:jc w:val="both"/>
        <w:textAlignment w:val="auto"/>
        <w:outlineLvl w:val="9"/>
        <w:rPr>
          <w:rFonts w:hint="eastAsia" w:ascii="黑体" w:hAnsi="黑体" w:eastAsia="黑体" w:cs="黑体"/>
          <w:b w:val="0"/>
          <w:bCs w:val="0"/>
          <w:color w:val="auto"/>
          <w:sz w:val="32"/>
          <w:szCs w:val="32"/>
          <w:u w:val="none"/>
          <w:lang w:eastAsia="zh-CN"/>
        </w:rPr>
      </w:pPr>
    </w:p>
    <w:p>
      <w:pPr>
        <w:wordWrap/>
        <w:adjustRightInd/>
        <w:snapToGrid/>
        <w:spacing w:before="0" w:after="0" w:line="560" w:lineRule="exact"/>
        <w:ind w:left="0" w:leftChars="0" w:right="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附件</w:t>
      </w:r>
      <w:r>
        <w:rPr>
          <w:rFonts w:hint="eastAsia" w:ascii="黑体" w:hAnsi="黑体" w:eastAsia="黑体" w:cs="黑体"/>
          <w:b w:val="0"/>
          <w:bCs w:val="0"/>
          <w:color w:val="auto"/>
          <w:sz w:val="32"/>
          <w:szCs w:val="32"/>
          <w:u w:val="none"/>
          <w:lang w:val="en-US" w:eastAsia="zh-CN"/>
        </w:rPr>
        <w:t>1-2</w:t>
      </w: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技改投资项目考评细化方案</w:t>
      </w:r>
    </w:p>
    <w:p>
      <w:pPr>
        <w:tabs>
          <w:tab w:val="left" w:pos="2083"/>
        </w:tabs>
        <w:wordWrap/>
        <w:adjustRightInd/>
        <w:snapToGrid/>
        <w:spacing w:before="0" w:after="0" w:line="560" w:lineRule="exact"/>
        <w:ind w:right="0"/>
        <w:jc w:val="center"/>
        <w:textAlignment w:val="auto"/>
        <w:outlineLvl w:val="9"/>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eastAsia="zh-CN"/>
        </w:rPr>
        <w:t>（考评牵头单位：市工信局</w:t>
      </w:r>
      <w:r>
        <w:rPr>
          <w:rFonts w:hint="eastAsia" w:ascii="楷体" w:hAnsi="楷体" w:eastAsia="楷体" w:cs="楷体"/>
          <w:color w:val="auto"/>
          <w:sz w:val="32"/>
          <w:szCs w:val="32"/>
          <w:u w:val="none"/>
          <w:lang w:val="en-US" w:eastAsia="zh-CN"/>
        </w:rPr>
        <w:t>）</w:t>
      </w:r>
    </w:p>
    <w:p>
      <w:pPr>
        <w:wordWrap/>
        <w:adjustRightInd/>
        <w:snapToGrid/>
        <w:spacing w:before="0" w:after="0" w:line="560" w:lineRule="exact"/>
        <w:ind w:left="0" w:leftChars="0" w:right="0"/>
        <w:textAlignment w:val="auto"/>
        <w:outlineLvl w:val="9"/>
        <w:rPr>
          <w:rFonts w:hint="eastAsia" w:ascii="仿宋_GB2312" w:eastAsia="仿宋_GB2312"/>
          <w:color w:val="auto"/>
          <w:sz w:val="32"/>
          <w:szCs w:val="32"/>
          <w:u w:val="none"/>
        </w:rPr>
      </w:pPr>
    </w:p>
    <w:p>
      <w:pPr>
        <w:wordWrap/>
        <w:adjustRightInd/>
        <w:snapToGrid/>
        <w:spacing w:before="0" w:after="0" w:line="56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rPr>
        <w:t>一、技改投资项目完成情况</w:t>
      </w:r>
      <w:r>
        <w:rPr>
          <w:rFonts w:hint="eastAsia" w:ascii="黑体" w:eastAsia="黑体"/>
          <w:color w:val="auto"/>
          <w:sz w:val="32"/>
          <w:szCs w:val="32"/>
          <w:u w:val="none"/>
          <w:lang w:eastAsia="zh-CN"/>
        </w:rPr>
        <w:t>的考评</w:t>
      </w:r>
    </w:p>
    <w:p>
      <w:pPr>
        <w:wordWrap/>
        <w:adjustRightInd/>
        <w:snapToGrid/>
        <w:spacing w:before="0" w:after="0" w:line="560" w:lineRule="exact"/>
        <w:ind w:left="0" w:leftChars="0" w:right="0" w:firstLine="622" w:firstLineChars="200"/>
        <w:textAlignment w:val="auto"/>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rPr>
        <w:t>（一）</w:t>
      </w:r>
      <w:r>
        <w:rPr>
          <w:rFonts w:hint="eastAsia" w:ascii="楷体" w:hAnsi="楷体" w:eastAsia="楷体" w:cs="楷体"/>
          <w:b w:val="0"/>
          <w:bCs/>
          <w:color w:val="auto"/>
          <w:sz w:val="32"/>
          <w:szCs w:val="32"/>
          <w:u w:val="none"/>
          <w:lang w:eastAsia="zh-CN"/>
        </w:rPr>
        <w:t>考评内容</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以各县（市、区）列入统计固投的省市工业技改投资项目完成投资情况为计算依据，完成年度投资计划的，得基本分12分；未完成年度投资计划的，按照“得分=实际完成投资数÷年度计划目标数×12”计算得分。</w:t>
      </w:r>
    </w:p>
    <w:p>
      <w:pPr>
        <w:wordWrap/>
        <w:adjustRightInd/>
        <w:snapToGrid/>
        <w:spacing w:before="0" w:after="0" w:line="560" w:lineRule="exact"/>
        <w:ind w:left="0" w:leftChars="0" w:right="0" w:firstLine="622" w:firstLineChars="200"/>
        <w:textAlignment w:val="auto"/>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rPr>
        <w:t>（</w:t>
      </w:r>
      <w:r>
        <w:rPr>
          <w:rFonts w:hint="eastAsia" w:ascii="楷体" w:hAnsi="楷体" w:eastAsia="楷体" w:cs="楷体"/>
          <w:b w:val="0"/>
          <w:bCs/>
          <w:color w:val="auto"/>
          <w:sz w:val="32"/>
          <w:szCs w:val="32"/>
          <w:u w:val="none"/>
          <w:lang w:eastAsia="zh-CN"/>
        </w:rPr>
        <w:t>二</w:t>
      </w:r>
      <w:r>
        <w:rPr>
          <w:rFonts w:hint="eastAsia" w:ascii="楷体" w:hAnsi="楷体" w:eastAsia="楷体" w:cs="楷体"/>
          <w:b w:val="0"/>
          <w:bCs/>
          <w:color w:val="auto"/>
          <w:sz w:val="32"/>
          <w:szCs w:val="32"/>
          <w:u w:val="none"/>
        </w:rPr>
        <w:t>）</w:t>
      </w:r>
      <w:r>
        <w:rPr>
          <w:rFonts w:hint="eastAsia" w:ascii="楷体" w:hAnsi="楷体" w:eastAsia="楷体" w:cs="楷体"/>
          <w:b w:val="0"/>
          <w:bCs/>
          <w:color w:val="auto"/>
          <w:sz w:val="32"/>
          <w:szCs w:val="32"/>
          <w:u w:val="none"/>
          <w:lang w:eastAsia="zh-CN"/>
        </w:rPr>
        <w:t>考评办法</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1.项目必须为工业类技改项目，包含工业企业生产性建设项目，项目建设性质不得为新建。</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2.项目必须同时纳入统计固投库和省市工业技改投资项目库，如项目仅入一个库或者在两个库的名称不一致，则该项目不计投资额。纳入统计固投库由项目业主向当地统计局申报，纳入省市工业技改项目库由各县（市、区）工信局每月汇总后向市工信局申报。</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3.每季度结束时由市工信局向各县（市、区）反馈省市工业技改项目名单，各县（市、区）统计局负责核算项目投资额。</w:t>
      </w:r>
    </w:p>
    <w:p>
      <w:pPr>
        <w:wordWrap/>
        <w:adjustRightInd/>
        <w:snapToGrid/>
        <w:spacing w:before="0" w:after="0" w:line="560" w:lineRule="exact"/>
        <w:ind w:left="0" w:leftChars="0" w:right="0" w:firstLine="622" w:firstLineChars="200"/>
        <w:textAlignment w:val="auto"/>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rPr>
        <w:t>（</w:t>
      </w:r>
      <w:r>
        <w:rPr>
          <w:rFonts w:hint="eastAsia" w:ascii="楷体" w:hAnsi="楷体" w:eastAsia="楷体" w:cs="楷体"/>
          <w:b w:val="0"/>
          <w:bCs/>
          <w:color w:val="auto"/>
          <w:sz w:val="32"/>
          <w:szCs w:val="32"/>
          <w:u w:val="none"/>
          <w:lang w:eastAsia="zh-CN"/>
        </w:rPr>
        <w:t>三</w:t>
      </w:r>
      <w:r>
        <w:rPr>
          <w:rFonts w:hint="eastAsia" w:ascii="楷体" w:hAnsi="楷体" w:eastAsia="楷体" w:cs="楷体"/>
          <w:b w:val="0"/>
          <w:bCs/>
          <w:color w:val="auto"/>
          <w:sz w:val="32"/>
          <w:szCs w:val="32"/>
          <w:u w:val="none"/>
        </w:rPr>
        <w:t>）年度投资计划</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根据《三明市工业和信息化局关于积极推动项目建设做好工业稳投资工作的通知》（明工信投资技术〔2020〕4号）要求，统筹考虑省上下达技改任务和技改项目分级管理情况，各县（市、区）技改项目年度投资计划</w:t>
      </w:r>
      <w:r>
        <w:rPr>
          <w:rFonts w:hint="eastAsia" w:ascii="仿宋_GB2312" w:eastAsia="仿宋_GB2312"/>
          <w:color w:val="auto"/>
          <w:sz w:val="32"/>
          <w:szCs w:val="32"/>
          <w:u w:val="none"/>
          <w:lang w:eastAsia="zh-CN"/>
        </w:rPr>
        <w:t>（详</w:t>
      </w:r>
      <w:r>
        <w:rPr>
          <w:rFonts w:hint="eastAsia" w:ascii="仿宋_GB2312" w:eastAsia="仿宋_GB2312"/>
          <w:color w:val="auto"/>
          <w:sz w:val="32"/>
          <w:szCs w:val="32"/>
          <w:u w:val="none"/>
        </w:rPr>
        <w:t>见</w:t>
      </w:r>
      <w:r>
        <w:rPr>
          <w:rFonts w:hint="eastAsia" w:ascii="仿宋_GB2312" w:eastAsia="仿宋_GB2312"/>
          <w:color w:val="auto"/>
          <w:sz w:val="32"/>
          <w:szCs w:val="32"/>
          <w:u w:val="none"/>
          <w:lang w:eastAsia="zh-CN"/>
        </w:rPr>
        <w:t>附件）。</w:t>
      </w:r>
    </w:p>
    <w:p>
      <w:pPr>
        <w:wordWrap/>
        <w:adjustRightInd/>
        <w:snapToGrid/>
        <w:spacing w:before="0" w:after="0" w:line="56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rPr>
        <w:t>二、技改投资增速情况</w:t>
      </w:r>
      <w:r>
        <w:rPr>
          <w:rFonts w:hint="eastAsia" w:ascii="黑体" w:eastAsia="黑体"/>
          <w:color w:val="auto"/>
          <w:sz w:val="32"/>
          <w:szCs w:val="32"/>
          <w:u w:val="none"/>
          <w:lang w:eastAsia="zh-CN"/>
        </w:rPr>
        <w:t>的考评</w:t>
      </w:r>
    </w:p>
    <w:p>
      <w:pPr>
        <w:wordWrap/>
        <w:adjustRightInd/>
        <w:snapToGrid/>
        <w:spacing w:before="0" w:after="0" w:line="560" w:lineRule="exact"/>
        <w:ind w:left="0" w:leftChars="0" w:right="0" w:firstLine="622" w:firstLineChars="200"/>
        <w:textAlignment w:val="auto"/>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rPr>
        <w:t>（一）</w:t>
      </w:r>
      <w:r>
        <w:rPr>
          <w:rFonts w:hint="eastAsia" w:ascii="楷体" w:hAnsi="楷体" w:eastAsia="楷体" w:cs="楷体"/>
          <w:b w:val="0"/>
          <w:bCs/>
          <w:color w:val="auto"/>
          <w:sz w:val="32"/>
          <w:szCs w:val="32"/>
          <w:u w:val="none"/>
          <w:lang w:eastAsia="zh-CN"/>
        </w:rPr>
        <w:t>考评内容</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以各县（市、区）工业技改投资同比增幅为计算指标，高于或等于全市平均增幅的县（市、区）,用功效系数法计算得分；低于全市平均增幅的县（市、区）,按实际增幅与全市平均增幅的百分比</w:t>
      </w:r>
      <w:r>
        <w:rPr>
          <w:rFonts w:hint="eastAsia" w:ascii="仿宋_GB2312" w:eastAsia="仿宋_GB2312"/>
          <w:color w:val="auto"/>
          <w:sz w:val="32"/>
          <w:szCs w:val="32"/>
          <w:u w:val="none"/>
          <w:lang w:eastAsia="zh-CN"/>
        </w:rPr>
        <w:t>，用</w:t>
      </w:r>
      <w:r>
        <w:rPr>
          <w:rFonts w:hint="eastAsia" w:ascii="仿宋_GB2312" w:eastAsia="仿宋_GB2312"/>
          <w:color w:val="auto"/>
          <w:sz w:val="32"/>
          <w:szCs w:val="32"/>
          <w:u w:val="none"/>
        </w:rPr>
        <w:t>功效系数法基础分的乘积计算得分。</w:t>
      </w:r>
    </w:p>
    <w:p>
      <w:pPr>
        <w:wordWrap/>
        <w:adjustRightInd/>
        <w:snapToGrid/>
        <w:spacing w:before="0" w:after="0" w:line="560" w:lineRule="exact"/>
        <w:ind w:left="0" w:leftChars="0" w:right="0" w:firstLine="622" w:firstLineChars="200"/>
        <w:textAlignment w:val="auto"/>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rPr>
        <w:t>（二）</w:t>
      </w:r>
      <w:r>
        <w:rPr>
          <w:rFonts w:hint="eastAsia" w:ascii="楷体" w:hAnsi="楷体" w:eastAsia="楷体" w:cs="楷体"/>
          <w:b w:val="0"/>
          <w:bCs/>
          <w:color w:val="auto"/>
          <w:sz w:val="32"/>
          <w:szCs w:val="32"/>
          <w:u w:val="none"/>
          <w:lang w:eastAsia="zh-CN"/>
        </w:rPr>
        <w:t>考评办法</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以市统计局发布的各县（市、区）工业技改投资同比增幅为计算依据，用功效系数法计算</w:t>
      </w:r>
      <w:r>
        <w:rPr>
          <w:rFonts w:hint="eastAsia" w:ascii="仿宋_GB2312" w:eastAsia="仿宋_GB2312"/>
          <w:color w:val="auto"/>
          <w:sz w:val="32"/>
          <w:szCs w:val="32"/>
          <w:u w:val="none"/>
          <w:lang w:eastAsia="zh-CN"/>
        </w:rPr>
        <w:t>得分</w:t>
      </w:r>
      <w:r>
        <w:rPr>
          <w:rFonts w:hint="eastAsia" w:ascii="仿宋_GB2312" w:eastAsia="仿宋_GB2312"/>
          <w:color w:val="auto"/>
          <w:sz w:val="32"/>
          <w:szCs w:val="32"/>
          <w:u w:val="none"/>
        </w:rPr>
        <w:t>。</w:t>
      </w:r>
    </w:p>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功效系数法：本办法采用的功效系数法基础分占60%，即某项得分=60%分值+［40%分值×（该项数值-最低数值）÷（最高数值-最低数值）］，四舍五入取小数点后两位。</w:t>
      </w: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附件</w:t>
      </w:r>
      <w:r>
        <w:rPr>
          <w:rFonts w:hint="eastAsia" w:ascii="仿宋_GB2312"/>
          <w:color w:val="auto"/>
          <w:sz w:val="32"/>
          <w:szCs w:val="32"/>
          <w:u w:val="none"/>
          <w:lang w:val="en-US" w:eastAsia="zh-CN"/>
        </w:rPr>
        <w:t>1</w:t>
      </w:r>
      <w:r>
        <w:rPr>
          <w:rFonts w:hint="eastAsia" w:ascii="仿宋_GB2312" w:eastAsia="仿宋_GB2312"/>
          <w:color w:val="auto"/>
          <w:sz w:val="32"/>
          <w:szCs w:val="32"/>
          <w:u w:val="none"/>
          <w:lang w:val="en-US" w:eastAsia="zh-CN"/>
        </w:rPr>
        <w:t>-2</w:t>
      </w:r>
      <w:r>
        <w:rPr>
          <w:rFonts w:hint="eastAsia" w:ascii="仿宋_GB2312"/>
          <w:color w:val="auto"/>
          <w:sz w:val="32"/>
          <w:szCs w:val="32"/>
          <w:u w:val="none"/>
          <w:lang w:val="en-US" w:eastAsia="zh-CN"/>
        </w:rPr>
        <w:t>-1</w:t>
      </w:r>
      <w:r>
        <w:rPr>
          <w:rFonts w:hint="eastAsia" w:ascii="仿宋_GB2312" w:eastAsia="仿宋_GB2312"/>
          <w:color w:val="auto"/>
          <w:sz w:val="32"/>
          <w:szCs w:val="32"/>
          <w:u w:val="none"/>
          <w:lang w:val="en-US" w:eastAsia="zh-CN"/>
        </w:rPr>
        <w:t>：2020年省市重点技改项目投资计划表</w:t>
      </w: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eastAsia" w:ascii="仿宋_GB2312" w:eastAsia="仿宋_GB2312"/>
          <w:color w:val="auto"/>
          <w:sz w:val="32"/>
          <w:szCs w:val="32"/>
          <w:u w:val="none"/>
          <w:lang w:eastAsia="zh-CN"/>
        </w:rPr>
      </w:pPr>
    </w:p>
    <w:p>
      <w:pPr>
        <w:wordWrap/>
        <w:adjustRightInd/>
        <w:snapToGrid/>
        <w:spacing w:before="0" w:after="0" w:line="560" w:lineRule="exact"/>
        <w:ind w:right="0"/>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1-2-1</w:t>
      </w:r>
    </w:p>
    <w:p>
      <w:pPr>
        <w:wordWrap/>
        <w:adjustRightInd/>
        <w:snapToGrid/>
        <w:spacing w:before="0" w:after="0" w:line="560" w:lineRule="exact"/>
        <w:ind w:right="0"/>
        <w:textAlignment w:val="auto"/>
        <w:outlineLvl w:val="9"/>
        <w:rPr>
          <w:rFonts w:hint="eastAsia" w:ascii="黑体" w:hAnsi="黑体" w:eastAsia="黑体" w:cs="黑体"/>
          <w:color w:val="auto"/>
          <w:sz w:val="32"/>
          <w:szCs w:val="32"/>
          <w:u w:val="none"/>
          <w:lang w:eastAsia="zh-CN"/>
        </w:rPr>
      </w:pPr>
    </w:p>
    <w:p>
      <w:pPr>
        <w:wordWrap/>
        <w:adjustRightInd/>
        <w:snapToGrid/>
        <w:spacing w:before="0" w:after="0" w:line="560" w:lineRule="exact"/>
        <w:ind w:right="0"/>
        <w:jc w:val="center"/>
        <w:textAlignment w:val="auto"/>
        <w:outlineLvl w:val="9"/>
        <w:rPr>
          <w:rFonts w:hint="eastAsia" w:ascii="仿宋_GB2312" w:eastAsia="仿宋_GB2312"/>
          <w:color w:val="auto"/>
          <w:sz w:val="44"/>
          <w:szCs w:val="44"/>
          <w:u w:val="none"/>
        </w:rPr>
      </w:pPr>
      <w:r>
        <w:rPr>
          <w:rFonts w:hint="eastAsia" w:ascii="方正小标宋简体" w:hAnsi="宋体" w:eastAsia="方正小标宋简体" w:cs="宋体"/>
          <w:bCs/>
          <w:color w:val="auto"/>
          <w:kern w:val="0"/>
          <w:sz w:val="44"/>
          <w:szCs w:val="44"/>
          <w:u w:val="none"/>
        </w:rPr>
        <w:t>2020年省市重点技改项目投资计划表</w:t>
      </w:r>
    </w:p>
    <w:tbl>
      <w:tblPr>
        <w:tblStyle w:val="4"/>
        <w:tblW w:w="9780"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3188"/>
        <w:gridCol w:w="5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80" w:type="dxa"/>
            <w:tcBorders>
              <w:top w:val="nil"/>
              <w:left w:val="nil"/>
              <w:bottom w:val="nil"/>
              <w:right w:val="nil"/>
            </w:tcBorders>
            <w:vAlign w:val="center"/>
          </w:tcPr>
          <w:p>
            <w:pPr>
              <w:widowControl/>
              <w:wordWrap/>
              <w:adjustRightInd/>
              <w:snapToGrid/>
              <w:spacing w:before="0" w:after="0" w:line="560" w:lineRule="exact"/>
              <w:ind w:left="0" w:leftChars="0" w:right="0"/>
              <w:jc w:val="left"/>
              <w:textAlignment w:val="auto"/>
              <w:outlineLvl w:val="9"/>
              <w:rPr>
                <w:rFonts w:hint="eastAsia" w:ascii="仿宋" w:hAnsi="仿宋" w:eastAsia="仿宋" w:cs="仿宋"/>
                <w:color w:val="auto"/>
                <w:kern w:val="0"/>
                <w:sz w:val="20"/>
                <w:szCs w:val="20"/>
                <w:u w:val="none"/>
              </w:rPr>
            </w:pPr>
          </w:p>
        </w:tc>
        <w:tc>
          <w:tcPr>
            <w:tcW w:w="3188" w:type="dxa"/>
            <w:tcBorders>
              <w:top w:val="nil"/>
              <w:left w:val="nil"/>
              <w:bottom w:val="nil"/>
              <w:right w:val="nil"/>
            </w:tcBorders>
            <w:vAlign w:val="center"/>
          </w:tcPr>
          <w:p>
            <w:pPr>
              <w:widowControl/>
              <w:wordWrap/>
              <w:adjustRightInd/>
              <w:snapToGrid/>
              <w:spacing w:before="0" w:after="0" w:line="560" w:lineRule="exact"/>
              <w:ind w:left="0" w:leftChars="0" w:right="0"/>
              <w:jc w:val="left"/>
              <w:textAlignment w:val="auto"/>
              <w:outlineLvl w:val="9"/>
              <w:rPr>
                <w:rFonts w:hint="eastAsia" w:ascii="仿宋" w:hAnsi="仿宋" w:eastAsia="仿宋" w:cs="仿宋"/>
                <w:color w:val="auto"/>
                <w:kern w:val="0"/>
                <w:sz w:val="20"/>
                <w:szCs w:val="20"/>
                <w:u w:val="none"/>
              </w:rPr>
            </w:pPr>
          </w:p>
        </w:tc>
        <w:tc>
          <w:tcPr>
            <w:tcW w:w="5212" w:type="dxa"/>
            <w:tcBorders>
              <w:top w:val="nil"/>
              <w:left w:val="nil"/>
              <w:bottom w:val="nil"/>
              <w:right w:val="nil"/>
            </w:tcBorders>
            <w:vAlign w:val="center"/>
          </w:tcPr>
          <w:p>
            <w:pPr>
              <w:widowControl/>
              <w:wordWrap/>
              <w:adjustRightInd/>
              <w:snapToGrid/>
              <w:spacing w:before="0" w:after="0" w:line="560" w:lineRule="exact"/>
              <w:ind w:left="0" w:leftChars="0" w:right="0"/>
              <w:jc w:val="right"/>
              <w:textAlignment w:val="auto"/>
              <w:outlineLvl w:val="9"/>
              <w:rPr>
                <w:rFonts w:hint="eastAsia" w:ascii="仿宋" w:hAnsi="仿宋" w:eastAsia="仿宋" w:cs="仿宋"/>
                <w:color w:val="auto"/>
                <w:kern w:val="0"/>
                <w:sz w:val="20"/>
                <w:szCs w:val="20"/>
                <w:u w:val="none"/>
              </w:rPr>
            </w:pPr>
            <w:r>
              <w:rPr>
                <w:rFonts w:hint="eastAsia" w:ascii="仿宋" w:hAnsi="仿宋" w:eastAsia="仿宋" w:cs="仿宋"/>
                <w:color w:val="auto"/>
                <w:kern w:val="0"/>
                <w:sz w:val="24"/>
                <w:szCs w:val="24"/>
                <w:u w:val="none"/>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序号</w:t>
            </w:r>
          </w:p>
        </w:tc>
        <w:tc>
          <w:tcPr>
            <w:tcW w:w="318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b/>
                <w:bCs/>
                <w:color w:val="auto"/>
                <w:kern w:val="0"/>
                <w:sz w:val="30"/>
                <w:szCs w:val="30"/>
                <w:u w:val="none"/>
                <w:lang w:eastAsia="zh-CN"/>
              </w:rPr>
            </w:pPr>
            <w:r>
              <w:rPr>
                <w:rFonts w:hint="eastAsia" w:ascii="仿宋" w:hAnsi="仿宋" w:eastAsia="仿宋" w:cs="仿宋"/>
                <w:b/>
                <w:bCs/>
                <w:color w:val="auto"/>
                <w:kern w:val="0"/>
                <w:sz w:val="30"/>
                <w:szCs w:val="30"/>
                <w:u w:val="none"/>
                <w:lang w:eastAsia="zh-CN"/>
              </w:rPr>
              <w:t>所在地</w:t>
            </w:r>
          </w:p>
        </w:tc>
        <w:tc>
          <w:tcPr>
            <w:tcW w:w="5212"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年度计划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合   计</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梅  列</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三  元</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3</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永  安</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4</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沙  县</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5</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尤  溪  </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6</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大  田</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7</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将  乐</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8</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宁  化</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9</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泰  宁</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10</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建  宁</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11</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清  流</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380"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12</w:t>
            </w:r>
          </w:p>
        </w:tc>
        <w:tc>
          <w:tcPr>
            <w:tcW w:w="3188"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明  溪</w:t>
            </w:r>
          </w:p>
        </w:tc>
        <w:tc>
          <w:tcPr>
            <w:tcW w:w="5212" w:type="dxa"/>
            <w:tcBorders>
              <w:top w:val="nil"/>
              <w:left w:val="nil"/>
              <w:bottom w:val="single" w:color="auto" w:sz="4" w:space="0"/>
              <w:right w:val="single" w:color="auto" w:sz="4" w:space="0"/>
            </w:tcBorders>
            <w:vAlign w:val="center"/>
          </w:tcPr>
          <w:p>
            <w:pPr>
              <w:widowControl/>
              <w:wordWrap/>
              <w:adjustRightInd/>
              <w:snapToGrid/>
              <w:spacing w:before="0" w:after="0" w:line="560" w:lineRule="exact"/>
              <w:ind w:left="0" w:leftChars="0" w:right="0"/>
              <w:jc w:val="center"/>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14 </w:t>
            </w:r>
          </w:p>
        </w:tc>
      </w:tr>
    </w:tbl>
    <w:p>
      <w:pPr>
        <w:wordWrap/>
        <w:adjustRightInd/>
        <w:snapToGrid/>
        <w:spacing w:before="0" w:after="0" w:line="560" w:lineRule="exact"/>
        <w:ind w:left="0" w:leftChars="0" w:right="0" w:firstLine="622" w:firstLineChars="200"/>
        <w:textAlignment w:val="auto"/>
        <w:outlineLvl w:val="9"/>
        <w:rPr>
          <w:rFonts w:hint="eastAsia" w:ascii="仿宋_GB2312" w:eastAsia="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spacing w:line="560" w:lineRule="exact"/>
        <w:jc w:val="left"/>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附件</w:t>
      </w:r>
      <w:r>
        <w:rPr>
          <w:rFonts w:hint="eastAsia" w:ascii="黑体" w:hAnsi="黑体" w:eastAsia="黑体" w:cs="黑体"/>
          <w:b w:val="0"/>
          <w:bCs w:val="0"/>
          <w:color w:val="auto"/>
          <w:sz w:val="32"/>
          <w:szCs w:val="32"/>
          <w:u w:val="none"/>
          <w:lang w:val="en-US" w:eastAsia="zh-CN"/>
        </w:rPr>
        <w:t>1-3</w:t>
      </w:r>
    </w:p>
    <w:p>
      <w:pPr>
        <w:spacing w:line="560" w:lineRule="exact"/>
        <w:jc w:val="center"/>
        <w:rPr>
          <w:rFonts w:hint="eastAsia" w:ascii="方正小标宋简体" w:hAnsi="方正小标宋简体" w:eastAsia="方正小标宋简体" w:cs="方正小标宋简体"/>
          <w:color w:val="auto"/>
          <w:sz w:val="44"/>
          <w:szCs w:val="44"/>
          <w:u w:val="none"/>
        </w:rPr>
      </w:pP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地方财政指标考评细化方案</w:t>
      </w:r>
    </w:p>
    <w:p>
      <w:pPr>
        <w:tabs>
          <w:tab w:val="left" w:pos="2083"/>
        </w:tabs>
        <w:wordWrap/>
        <w:adjustRightInd/>
        <w:snapToGrid/>
        <w:spacing w:before="0" w:after="0" w:line="560" w:lineRule="exact"/>
        <w:ind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（考评牵头单位：市财政局）</w:t>
      </w:r>
    </w:p>
    <w:p>
      <w:pPr>
        <w:spacing w:line="560" w:lineRule="exact"/>
        <w:rPr>
          <w:rFonts w:hint="eastAsia" w:ascii="方正小标宋简体" w:hAnsi="Calibri" w:eastAsia="方正小标宋简体" w:cs="Times New Roman"/>
          <w:color w:val="auto"/>
          <w:sz w:val="44"/>
          <w:szCs w:val="44"/>
          <w:u w:val="none"/>
        </w:rPr>
      </w:pPr>
    </w:p>
    <w:p>
      <w:pPr>
        <w:spacing w:line="560" w:lineRule="exact"/>
        <w:ind w:firstLine="622" w:firstLineChars="200"/>
        <w:rPr>
          <w:rFonts w:hint="eastAsia" w:ascii="黑体" w:hAnsi="Calibri" w:eastAsia="黑体" w:cs="Times New Roman"/>
          <w:color w:val="auto"/>
          <w:sz w:val="32"/>
          <w:szCs w:val="32"/>
          <w:u w:val="none"/>
        </w:rPr>
      </w:pPr>
      <w:r>
        <w:rPr>
          <w:rFonts w:hint="eastAsia" w:ascii="黑体" w:hAnsi="Calibri" w:eastAsia="黑体" w:cs="Times New Roman"/>
          <w:color w:val="auto"/>
          <w:sz w:val="32"/>
          <w:szCs w:val="32"/>
          <w:u w:val="none"/>
        </w:rPr>
        <w:t>一、考评内容</w:t>
      </w:r>
    </w:p>
    <w:p>
      <w:pPr>
        <w:spacing w:line="560" w:lineRule="exact"/>
        <w:ind w:firstLine="622" w:firstLineChars="200"/>
        <w:rPr>
          <w:rFonts w:hint="eastAsia"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地方财政指标（分值150分），主要考核各县（市、区）地方一般公共预算收入完成情况和质量水平，以地方一般公共预算收入增量、增速、税性比重为计算指标，按功效系数法计算。</w:t>
      </w:r>
    </w:p>
    <w:p>
      <w:pPr>
        <w:spacing w:line="560" w:lineRule="exact"/>
        <w:ind w:firstLine="622" w:firstLineChars="200"/>
        <w:rPr>
          <w:rFonts w:hint="eastAsia" w:ascii="黑体" w:hAnsi="Calibri" w:eastAsia="黑体" w:cs="Times New Roman"/>
          <w:color w:val="auto"/>
          <w:sz w:val="32"/>
          <w:szCs w:val="32"/>
          <w:u w:val="none"/>
        </w:rPr>
      </w:pPr>
      <w:r>
        <w:rPr>
          <w:rFonts w:hint="eastAsia" w:ascii="黑体" w:hAnsi="Calibri" w:eastAsia="黑体" w:cs="Times New Roman"/>
          <w:color w:val="auto"/>
          <w:sz w:val="32"/>
          <w:szCs w:val="32"/>
          <w:u w:val="none"/>
        </w:rPr>
        <w:t>二、考核指标补充说明</w:t>
      </w:r>
    </w:p>
    <w:p>
      <w:pPr>
        <w:spacing w:line="560" w:lineRule="exact"/>
        <w:ind w:firstLine="467" w:firstLineChars="150"/>
        <w:rPr>
          <w:rFonts w:hint="eastAsia" w:ascii="仿宋_GB2312" w:hAnsi="Calibri" w:eastAsia="仿宋_GB2312" w:cs="Times New Roman"/>
          <w:color w:val="auto"/>
          <w:sz w:val="32"/>
          <w:szCs w:val="32"/>
          <w:u w:val="none"/>
        </w:rPr>
      </w:pPr>
      <w:r>
        <w:rPr>
          <w:rFonts w:hint="eastAsia" w:ascii="楷体_GB2312" w:hAnsi="Calibri" w:eastAsia="楷体_GB2312" w:cs="Times New Roman"/>
          <w:color w:val="auto"/>
          <w:sz w:val="32"/>
          <w:szCs w:val="32"/>
          <w:u w:val="none"/>
        </w:rPr>
        <w:t>（一）引入总部经济按实得量计算。</w:t>
      </w:r>
      <w:r>
        <w:rPr>
          <w:rFonts w:hint="eastAsia" w:ascii="仿宋_GB2312" w:hAnsi="Calibri" w:eastAsia="仿宋_GB2312" w:cs="Times New Roman"/>
          <w:color w:val="auto"/>
          <w:sz w:val="32"/>
          <w:szCs w:val="32"/>
          <w:u w:val="none"/>
        </w:rPr>
        <w:t>跨地区经营设有分支机构的企业，总机构设在三明的，按汇总清算后缴入三明当地实际税收计算。</w:t>
      </w:r>
    </w:p>
    <w:p>
      <w:pPr>
        <w:spacing w:line="560" w:lineRule="exact"/>
        <w:ind w:firstLine="467" w:firstLineChars="150"/>
        <w:rPr>
          <w:rFonts w:hint="eastAsia" w:ascii="仿宋_GB2312" w:hAnsi="Calibri" w:eastAsia="仿宋_GB2312" w:cs="Times New Roman"/>
          <w:color w:val="auto"/>
          <w:sz w:val="32"/>
          <w:szCs w:val="32"/>
          <w:u w:val="none"/>
        </w:rPr>
      </w:pPr>
      <w:r>
        <w:rPr>
          <w:rFonts w:hint="eastAsia" w:ascii="楷体_GB2312" w:hAnsi="Calibri" w:eastAsia="楷体_GB2312" w:cs="Times New Roman"/>
          <w:color w:val="auto"/>
          <w:sz w:val="32"/>
          <w:szCs w:val="32"/>
          <w:u w:val="none"/>
        </w:rPr>
        <w:t>（二）动态指标参照上述方法计算得分。</w:t>
      </w:r>
      <w:r>
        <w:rPr>
          <w:rFonts w:hint="eastAsia" w:ascii="仿宋_GB2312" w:hAnsi="Calibri" w:eastAsia="仿宋_GB2312" w:cs="Times New Roman"/>
          <w:color w:val="auto"/>
          <w:sz w:val="32"/>
          <w:szCs w:val="32"/>
          <w:u w:val="none"/>
        </w:rPr>
        <w:t>静态指标大于等于65%且小于85%，同时动态指标达到或超过全市平均值的，用功效系数法计算得分，动态指标未达到全市平均值的，按完成全市平均值的百分比与功效系数法基础分的乘积计算得分。</w:t>
      </w:r>
    </w:p>
    <w:p>
      <w:pPr>
        <w:widowControl w:val="0"/>
        <w:wordWrap/>
        <w:adjustRightInd/>
        <w:snapToGrid/>
        <w:spacing w:before="0" w:after="0" w:line="580" w:lineRule="exact"/>
        <w:ind w:left="0" w:leftChars="0" w:right="0"/>
        <w:textAlignment w:val="auto"/>
        <w:outlineLvl w:val="9"/>
        <w:rPr>
          <w:rFonts w:hint="eastAsia" w:ascii="仿宋" w:hAnsi="仿宋" w:eastAsia="仿宋" w:cs="仿宋"/>
          <w:color w:val="auto"/>
          <w:sz w:val="32"/>
          <w:szCs w:val="32"/>
          <w:u w:val="none"/>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widowControl w:val="0"/>
        <w:tabs>
          <w:tab w:val="left" w:pos="2083"/>
        </w:tabs>
        <w:wordWrap/>
        <w:adjustRightInd/>
        <w:snapToGrid/>
        <w:spacing w:before="0" w:after="0" w:line="600" w:lineRule="exact"/>
        <w:ind w:left="0" w:leftChars="0" w:right="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附件1-4</w:t>
      </w:r>
    </w:p>
    <w:p>
      <w:pPr>
        <w:widowControl w:val="0"/>
        <w:wordWrap/>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wordWrap/>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交通运输业发展考评细化方案</w:t>
      </w:r>
    </w:p>
    <w:p>
      <w:pPr>
        <w:widowControl w:val="0"/>
        <w:wordWrap/>
        <w:adjustRightInd/>
        <w:snapToGrid/>
        <w:spacing w:before="0" w:after="0" w:line="600" w:lineRule="exact"/>
        <w:ind w:right="0"/>
        <w:jc w:val="center"/>
        <w:textAlignment w:val="auto"/>
        <w:outlineLvl w:val="9"/>
        <w:rPr>
          <w:rFonts w:hint="eastAsia" w:ascii="楷体" w:hAnsi="楷体" w:eastAsia="楷体" w:cs="楷体"/>
          <w:snapToGrid w:val="0"/>
          <w:color w:val="auto"/>
          <w:spacing w:val="10"/>
          <w:sz w:val="32"/>
          <w:szCs w:val="32"/>
          <w:u w:val="none"/>
          <w:lang w:val="en-US" w:eastAsia="zh-CN"/>
        </w:rPr>
      </w:pPr>
      <w:r>
        <w:rPr>
          <w:rFonts w:hint="eastAsia" w:ascii="楷体" w:hAnsi="楷体" w:eastAsia="楷体" w:cs="楷体"/>
          <w:color w:val="auto"/>
          <w:sz w:val="32"/>
          <w:szCs w:val="32"/>
          <w:u w:val="none"/>
          <w:lang w:val="en-US" w:eastAsia="zh-CN"/>
        </w:rPr>
        <w:t>（考评牵头单位：市交通运输局）</w:t>
      </w:r>
    </w:p>
    <w:p>
      <w:pPr>
        <w:widowControl w:val="0"/>
        <w:wordWrap/>
        <w:adjustRightInd/>
        <w:snapToGrid/>
        <w:spacing w:before="0" w:after="0" w:line="600" w:lineRule="exact"/>
        <w:ind w:right="0"/>
        <w:jc w:val="both"/>
        <w:textAlignment w:val="auto"/>
        <w:outlineLvl w:val="9"/>
        <w:rPr>
          <w:rFonts w:hint="eastAsia" w:ascii="黑体" w:hAnsi="黑体" w:eastAsia="黑体" w:cs="黑体"/>
          <w:snapToGrid w:val="0"/>
          <w:color w:val="auto"/>
          <w:spacing w:val="10"/>
          <w:sz w:val="32"/>
          <w:szCs w:val="32"/>
          <w:u w:val="none"/>
          <w:lang w:val="en-US" w:eastAsia="zh-CN"/>
        </w:rPr>
      </w:pPr>
    </w:p>
    <w:p>
      <w:pPr>
        <w:widowControl w:val="0"/>
        <w:wordWrap/>
        <w:adjustRightInd/>
        <w:snapToGrid/>
        <w:spacing w:before="0" w:after="0" w:line="600" w:lineRule="exact"/>
        <w:ind w:right="0" w:firstLine="662" w:firstLineChars="200"/>
        <w:jc w:val="both"/>
        <w:textAlignment w:val="auto"/>
        <w:outlineLvl w:val="9"/>
        <w:rPr>
          <w:rFonts w:hint="eastAsia" w:ascii="黑体" w:hAnsi="黑体" w:eastAsia="黑体" w:cs="黑体"/>
          <w:snapToGrid w:val="0"/>
          <w:color w:val="auto"/>
          <w:spacing w:val="10"/>
          <w:sz w:val="32"/>
          <w:szCs w:val="32"/>
          <w:u w:val="none"/>
          <w:lang w:eastAsia="zh-CN"/>
        </w:rPr>
      </w:pPr>
      <w:r>
        <w:rPr>
          <w:rFonts w:hint="eastAsia" w:ascii="黑体" w:hAnsi="黑体" w:eastAsia="黑体" w:cs="黑体"/>
          <w:snapToGrid w:val="0"/>
          <w:color w:val="auto"/>
          <w:spacing w:val="10"/>
          <w:sz w:val="32"/>
          <w:szCs w:val="32"/>
          <w:u w:val="none"/>
          <w:lang w:eastAsia="zh-CN"/>
        </w:rPr>
        <w:t>一、考评内容</w:t>
      </w:r>
    </w:p>
    <w:p>
      <w:pPr>
        <w:widowControl w:val="0"/>
        <w:wordWrap/>
        <w:adjustRightInd/>
        <w:snapToGrid/>
        <w:spacing w:before="0" w:after="0" w:line="600" w:lineRule="exact"/>
        <w:ind w:left="0" w:leftChars="0" w:right="0" w:firstLine="662" w:firstLineChars="200"/>
        <w:jc w:val="both"/>
        <w:textAlignment w:val="auto"/>
        <w:outlineLvl w:val="9"/>
        <w:rPr>
          <w:rFonts w:hint="eastAsia" w:ascii="黑体" w:hAnsi="黑体" w:eastAsia="黑体" w:cs="黑体"/>
          <w:snapToGrid w:val="0"/>
          <w:color w:val="auto"/>
          <w:spacing w:val="10"/>
          <w:sz w:val="32"/>
          <w:szCs w:val="32"/>
          <w:u w:val="none"/>
          <w:lang w:val="en-US" w:eastAsia="zh-CN"/>
        </w:rPr>
      </w:pPr>
      <w:r>
        <w:rPr>
          <w:rFonts w:hint="eastAsia" w:ascii="仿宋_GB2312" w:hAnsi="仿宋_GB2312" w:eastAsia="仿宋_GB2312" w:cs="仿宋_GB2312"/>
          <w:snapToGrid w:val="0"/>
          <w:color w:val="auto"/>
          <w:spacing w:val="10"/>
          <w:sz w:val="32"/>
          <w:szCs w:val="32"/>
          <w:u w:val="none"/>
          <w:lang w:eastAsia="zh-CN"/>
        </w:rPr>
        <w:t>主要考核各县（市、区）公路客货换算运输周转量和交通运输现代服务业投资完成情况（分值10分）。分别以各县（市、区）公路客货换算运输周转量增速（分值4分）、交通运输现代服务业投资额贡献率（分值6分）为计算指标，用功效系数法计算得分。</w:t>
      </w:r>
    </w:p>
    <w:p>
      <w:pPr>
        <w:widowControl w:val="0"/>
        <w:wordWrap/>
        <w:adjustRightInd/>
        <w:snapToGrid/>
        <w:spacing w:before="0" w:after="0" w:line="600" w:lineRule="exact"/>
        <w:ind w:right="0" w:firstLine="662" w:firstLineChars="200"/>
        <w:jc w:val="both"/>
        <w:textAlignment w:val="auto"/>
        <w:outlineLvl w:val="9"/>
        <w:rPr>
          <w:rFonts w:hint="eastAsia" w:ascii="黑体" w:hAnsi="黑体" w:eastAsia="黑体" w:cs="黑体"/>
          <w:snapToGrid w:val="0"/>
          <w:color w:val="auto"/>
          <w:spacing w:val="10"/>
          <w:sz w:val="32"/>
          <w:szCs w:val="32"/>
          <w:u w:val="none"/>
          <w:lang w:eastAsia="zh-CN"/>
        </w:rPr>
      </w:pPr>
      <w:r>
        <w:rPr>
          <w:rFonts w:hint="eastAsia" w:ascii="黑体" w:hAnsi="黑体" w:eastAsia="黑体" w:cs="黑体"/>
          <w:snapToGrid w:val="0"/>
          <w:color w:val="auto"/>
          <w:spacing w:val="10"/>
          <w:sz w:val="32"/>
          <w:szCs w:val="32"/>
          <w:u w:val="none"/>
          <w:lang w:eastAsia="zh-CN"/>
        </w:rPr>
        <w:t>二、考评办法</w:t>
      </w:r>
    </w:p>
    <w:p>
      <w:pPr>
        <w:widowControl w:val="0"/>
        <w:wordWrap/>
        <w:adjustRightInd/>
        <w:snapToGrid/>
        <w:spacing w:before="0" w:after="0" w:line="600" w:lineRule="exact"/>
        <w:ind w:right="0" w:firstLine="662" w:firstLineChars="200"/>
        <w:jc w:val="both"/>
        <w:textAlignment w:val="auto"/>
        <w:outlineLvl w:val="9"/>
        <w:rPr>
          <w:rFonts w:hint="eastAsia" w:ascii="楷体" w:hAnsi="楷体" w:eastAsia="楷体" w:cs="楷体"/>
          <w:b w:val="0"/>
          <w:bCs w:val="0"/>
          <w:snapToGrid w:val="0"/>
          <w:color w:val="auto"/>
          <w:spacing w:val="10"/>
          <w:sz w:val="32"/>
          <w:szCs w:val="32"/>
          <w:u w:val="none"/>
        </w:rPr>
      </w:pPr>
      <w:r>
        <w:rPr>
          <w:rFonts w:hint="eastAsia" w:ascii="楷体" w:hAnsi="楷体" w:eastAsia="楷体" w:cs="楷体"/>
          <w:b w:val="0"/>
          <w:bCs w:val="0"/>
          <w:snapToGrid w:val="0"/>
          <w:color w:val="auto"/>
          <w:spacing w:val="10"/>
          <w:sz w:val="32"/>
          <w:szCs w:val="32"/>
          <w:u w:val="none"/>
          <w:lang w:eastAsia="zh-CN"/>
        </w:rPr>
        <w:t>（一）</w:t>
      </w:r>
      <w:r>
        <w:rPr>
          <w:rFonts w:hint="eastAsia" w:ascii="楷体" w:hAnsi="楷体" w:eastAsia="楷体" w:cs="楷体"/>
          <w:b w:val="0"/>
          <w:bCs w:val="0"/>
          <w:snapToGrid w:val="0"/>
          <w:color w:val="auto"/>
          <w:spacing w:val="10"/>
          <w:sz w:val="32"/>
          <w:szCs w:val="32"/>
          <w:u w:val="none"/>
        </w:rPr>
        <w:t>公路客货换算运输周转量</w:t>
      </w:r>
    </w:p>
    <w:p>
      <w:pPr>
        <w:widowControl w:val="0"/>
        <w:wordWrap/>
        <w:adjustRightInd/>
        <w:snapToGrid/>
        <w:spacing w:before="0" w:after="0" w:line="600" w:lineRule="exact"/>
        <w:ind w:left="0" w:leftChars="0" w:right="0" w:firstLine="662" w:firstLineChars="200"/>
        <w:jc w:val="both"/>
        <w:textAlignment w:val="auto"/>
        <w:outlineLvl w:val="9"/>
        <w:rPr>
          <w:rFonts w:hint="eastAsia" w:ascii="仿宋_GB2312" w:hAnsi="仿宋_GB2312" w:eastAsia="仿宋_GB2312" w:cs="仿宋_GB2312"/>
          <w:snapToGrid w:val="0"/>
          <w:color w:val="auto"/>
          <w:spacing w:val="10"/>
          <w:sz w:val="32"/>
          <w:szCs w:val="32"/>
          <w:u w:val="none"/>
        </w:rPr>
      </w:pPr>
      <w:r>
        <w:rPr>
          <w:rFonts w:hint="eastAsia" w:ascii="仿宋_GB2312" w:hAnsi="仿宋_GB2312" w:eastAsia="仿宋_GB2312" w:cs="仿宋_GB2312"/>
          <w:snapToGrid w:val="0"/>
          <w:color w:val="auto"/>
          <w:spacing w:val="10"/>
          <w:sz w:val="32"/>
          <w:szCs w:val="32"/>
          <w:u w:val="none"/>
          <w:lang w:val="en-US" w:eastAsia="zh-CN"/>
        </w:rPr>
        <w:t>1.</w:t>
      </w:r>
      <w:r>
        <w:rPr>
          <w:rFonts w:hint="eastAsia" w:ascii="仿宋_GB2312" w:hAnsi="仿宋_GB2312" w:eastAsia="仿宋_GB2312" w:cs="仿宋_GB2312"/>
          <w:snapToGrid w:val="0"/>
          <w:color w:val="auto"/>
          <w:spacing w:val="10"/>
          <w:sz w:val="32"/>
          <w:szCs w:val="32"/>
          <w:u w:val="none"/>
        </w:rPr>
        <w:t>来源：市交通运输局按各县（市、区）货车吨位发展情况及月度波动系统计算而成。</w:t>
      </w:r>
    </w:p>
    <w:p>
      <w:pPr>
        <w:widowControl w:val="0"/>
        <w:wordWrap/>
        <w:adjustRightInd/>
        <w:snapToGrid/>
        <w:spacing w:before="0" w:after="0" w:line="600" w:lineRule="exact"/>
        <w:ind w:left="0" w:leftChars="0" w:right="0" w:firstLine="662" w:firstLineChars="200"/>
        <w:jc w:val="both"/>
        <w:textAlignment w:val="auto"/>
        <w:outlineLvl w:val="9"/>
        <w:rPr>
          <w:rFonts w:hint="eastAsia" w:ascii="仿宋_GB2312" w:hAnsi="仿宋_GB2312" w:eastAsia="仿宋_GB2312" w:cs="仿宋_GB2312"/>
          <w:snapToGrid w:val="0"/>
          <w:color w:val="auto"/>
          <w:spacing w:val="10"/>
          <w:sz w:val="32"/>
          <w:szCs w:val="32"/>
          <w:u w:val="none"/>
        </w:rPr>
      </w:pPr>
      <w:r>
        <w:rPr>
          <w:rFonts w:hint="eastAsia" w:ascii="仿宋_GB2312" w:hAnsi="仿宋_GB2312" w:eastAsia="仿宋_GB2312" w:cs="仿宋_GB2312"/>
          <w:snapToGrid w:val="0"/>
          <w:color w:val="auto"/>
          <w:spacing w:val="10"/>
          <w:sz w:val="32"/>
          <w:szCs w:val="32"/>
          <w:u w:val="none"/>
          <w:lang w:val="en-US" w:eastAsia="zh-CN"/>
        </w:rPr>
        <w:t>2.</w:t>
      </w:r>
      <w:r>
        <w:rPr>
          <w:rFonts w:hint="eastAsia" w:ascii="仿宋_GB2312" w:hAnsi="仿宋_GB2312" w:eastAsia="仿宋_GB2312" w:cs="仿宋_GB2312"/>
          <w:snapToGrid w:val="0"/>
          <w:color w:val="auto"/>
          <w:spacing w:val="10"/>
          <w:sz w:val="32"/>
          <w:szCs w:val="32"/>
          <w:u w:val="none"/>
        </w:rPr>
        <w:t>组成：公路客货换算运输周转量与去年同期对比</w:t>
      </w:r>
    </w:p>
    <w:p>
      <w:pPr>
        <w:widowControl w:val="0"/>
        <w:wordWrap/>
        <w:adjustRightInd/>
        <w:snapToGrid/>
        <w:spacing w:before="0" w:after="0" w:line="600" w:lineRule="exact"/>
        <w:ind w:left="0" w:leftChars="0" w:right="0" w:firstLine="662" w:firstLineChars="200"/>
        <w:jc w:val="both"/>
        <w:textAlignment w:val="auto"/>
        <w:outlineLvl w:val="9"/>
        <w:rPr>
          <w:rFonts w:hint="eastAsia" w:ascii="仿宋_GB2312" w:hAnsi="仿宋_GB2312" w:eastAsia="仿宋_GB2312" w:cs="仿宋_GB2312"/>
          <w:snapToGrid w:val="0"/>
          <w:color w:val="auto"/>
          <w:spacing w:val="10"/>
          <w:sz w:val="32"/>
          <w:szCs w:val="32"/>
          <w:u w:val="none"/>
        </w:rPr>
      </w:pPr>
      <w:r>
        <w:rPr>
          <w:rFonts w:hint="eastAsia" w:ascii="仿宋_GB2312" w:hAnsi="仿宋_GB2312" w:eastAsia="仿宋_GB2312" w:cs="仿宋_GB2312"/>
          <w:snapToGrid w:val="0"/>
          <w:color w:val="auto"/>
          <w:spacing w:val="10"/>
          <w:sz w:val="32"/>
          <w:szCs w:val="32"/>
          <w:u w:val="none"/>
          <w:lang w:val="en-US" w:eastAsia="zh-CN"/>
        </w:rPr>
        <w:t>3.</w:t>
      </w:r>
      <w:r>
        <w:rPr>
          <w:rFonts w:hint="eastAsia" w:ascii="仿宋_GB2312" w:hAnsi="仿宋_GB2312" w:eastAsia="仿宋_GB2312" w:cs="仿宋_GB2312"/>
          <w:snapToGrid w:val="0"/>
          <w:color w:val="auto"/>
          <w:spacing w:val="10"/>
          <w:sz w:val="32"/>
          <w:szCs w:val="32"/>
          <w:u w:val="none"/>
        </w:rPr>
        <w:t>计算方法：即某项得分=60%分值+[40%分值×（该项增速-最低增速）÷（最高增速-最低增速）]</w:t>
      </w:r>
    </w:p>
    <w:p>
      <w:pPr>
        <w:widowControl w:val="0"/>
        <w:wordWrap/>
        <w:adjustRightInd/>
        <w:snapToGrid/>
        <w:spacing w:before="0" w:after="0" w:line="600" w:lineRule="exact"/>
        <w:ind w:right="0" w:firstLine="662" w:firstLineChars="200"/>
        <w:jc w:val="both"/>
        <w:textAlignment w:val="auto"/>
        <w:outlineLvl w:val="9"/>
        <w:rPr>
          <w:rFonts w:hint="eastAsia" w:ascii="楷体" w:hAnsi="楷体" w:eastAsia="楷体" w:cs="楷体"/>
          <w:b w:val="0"/>
          <w:bCs w:val="0"/>
          <w:snapToGrid w:val="0"/>
          <w:color w:val="auto"/>
          <w:spacing w:val="10"/>
          <w:sz w:val="32"/>
          <w:szCs w:val="32"/>
          <w:u w:val="none"/>
          <w:lang w:eastAsia="zh-CN"/>
        </w:rPr>
      </w:pPr>
      <w:r>
        <w:rPr>
          <w:rFonts w:hint="eastAsia" w:ascii="楷体" w:hAnsi="楷体" w:eastAsia="楷体" w:cs="楷体"/>
          <w:b w:val="0"/>
          <w:bCs w:val="0"/>
          <w:snapToGrid w:val="0"/>
          <w:color w:val="auto"/>
          <w:spacing w:val="10"/>
          <w:sz w:val="32"/>
          <w:szCs w:val="32"/>
          <w:u w:val="none"/>
          <w:lang w:eastAsia="zh-CN"/>
        </w:rPr>
        <w:t>（二）交通运输现代服务业投资完成情况</w:t>
      </w:r>
    </w:p>
    <w:p>
      <w:pPr>
        <w:widowControl w:val="0"/>
        <w:wordWrap/>
        <w:adjustRightInd/>
        <w:snapToGrid/>
        <w:spacing w:before="0" w:after="0" w:line="600" w:lineRule="exact"/>
        <w:ind w:left="0" w:leftChars="0" w:right="0" w:firstLine="662" w:firstLineChars="200"/>
        <w:jc w:val="both"/>
        <w:textAlignment w:val="auto"/>
        <w:outlineLvl w:val="9"/>
        <w:rPr>
          <w:rFonts w:hint="eastAsia" w:ascii="仿宋_GB2312" w:hAnsi="仿宋_GB2312" w:eastAsia="仿宋_GB2312" w:cs="仿宋_GB2312"/>
          <w:snapToGrid w:val="0"/>
          <w:color w:val="auto"/>
          <w:spacing w:val="10"/>
          <w:sz w:val="32"/>
          <w:szCs w:val="32"/>
          <w:u w:val="none"/>
        </w:rPr>
      </w:pPr>
      <w:r>
        <w:rPr>
          <w:rFonts w:hint="eastAsia" w:ascii="仿宋_GB2312" w:hAnsi="仿宋_GB2312" w:eastAsia="仿宋_GB2312" w:cs="仿宋_GB2312"/>
          <w:snapToGrid w:val="0"/>
          <w:color w:val="auto"/>
          <w:spacing w:val="10"/>
          <w:sz w:val="32"/>
          <w:szCs w:val="32"/>
          <w:u w:val="none"/>
          <w:lang w:val="en-US" w:eastAsia="zh-CN"/>
        </w:rPr>
        <w:t>1.</w:t>
      </w:r>
      <w:r>
        <w:rPr>
          <w:rFonts w:hint="eastAsia" w:ascii="仿宋_GB2312" w:hAnsi="仿宋_GB2312" w:eastAsia="仿宋_GB2312" w:cs="仿宋_GB2312"/>
          <w:snapToGrid w:val="0"/>
          <w:color w:val="auto"/>
          <w:spacing w:val="10"/>
          <w:sz w:val="32"/>
          <w:szCs w:val="32"/>
          <w:u w:val="none"/>
        </w:rPr>
        <w:t>来源：按各县（市、区）交通运输局完成交通运输现代服务业投资情况。</w:t>
      </w:r>
    </w:p>
    <w:p>
      <w:pPr>
        <w:widowControl w:val="0"/>
        <w:wordWrap/>
        <w:adjustRightInd/>
        <w:snapToGrid/>
        <w:spacing w:before="0" w:after="0" w:line="600" w:lineRule="exact"/>
        <w:ind w:left="0" w:leftChars="0" w:right="0" w:firstLine="662" w:firstLineChars="200"/>
        <w:jc w:val="both"/>
        <w:textAlignment w:val="auto"/>
        <w:outlineLvl w:val="9"/>
        <w:rPr>
          <w:rFonts w:hint="eastAsia" w:ascii="仿宋_GB2312" w:hAnsi="仿宋_GB2312" w:eastAsia="仿宋_GB2312" w:cs="仿宋_GB2312"/>
          <w:snapToGrid w:val="0"/>
          <w:color w:val="auto"/>
          <w:spacing w:val="10"/>
          <w:sz w:val="32"/>
          <w:szCs w:val="32"/>
          <w:u w:val="none"/>
        </w:rPr>
      </w:pPr>
      <w:r>
        <w:rPr>
          <w:rFonts w:hint="eastAsia" w:ascii="仿宋_GB2312" w:hAnsi="仿宋_GB2312" w:eastAsia="仿宋_GB2312" w:cs="仿宋_GB2312"/>
          <w:snapToGrid w:val="0"/>
          <w:color w:val="auto"/>
          <w:spacing w:val="10"/>
          <w:sz w:val="32"/>
          <w:szCs w:val="32"/>
          <w:u w:val="none"/>
          <w:lang w:val="en-US" w:eastAsia="zh-CN"/>
        </w:rPr>
        <w:t>2.</w:t>
      </w:r>
      <w:r>
        <w:rPr>
          <w:rFonts w:hint="eastAsia" w:ascii="仿宋_GB2312" w:hAnsi="仿宋_GB2312" w:eastAsia="仿宋_GB2312" w:cs="仿宋_GB2312"/>
          <w:snapToGrid w:val="0"/>
          <w:color w:val="auto"/>
          <w:spacing w:val="10"/>
          <w:sz w:val="32"/>
          <w:szCs w:val="32"/>
          <w:u w:val="none"/>
        </w:rPr>
        <w:t>组成：枢纽场站投资、乡镇综合运输服务站投资、公交场站投资、客车投资、货车投资、公交车投资、出租车投资、维修投资、驾培投资、交通运输现代服务业项目投资、监控设备投资等</w:t>
      </w:r>
    </w:p>
    <w:p>
      <w:pPr>
        <w:widowControl w:val="0"/>
        <w:wordWrap/>
        <w:adjustRightInd/>
        <w:snapToGrid/>
        <w:spacing w:before="0" w:after="0" w:line="600" w:lineRule="exact"/>
        <w:ind w:left="0" w:leftChars="0" w:right="0" w:firstLine="662" w:firstLineChars="200"/>
        <w:jc w:val="both"/>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仿宋_GB2312" w:hAnsi="仿宋_GB2312" w:eastAsia="仿宋_GB2312" w:cs="仿宋_GB2312"/>
          <w:snapToGrid w:val="0"/>
          <w:color w:val="auto"/>
          <w:spacing w:val="10"/>
          <w:sz w:val="32"/>
          <w:szCs w:val="32"/>
          <w:u w:val="none"/>
          <w:lang w:val="en-US" w:eastAsia="zh-CN"/>
        </w:rPr>
        <w:t>3.</w:t>
      </w:r>
      <w:r>
        <w:rPr>
          <w:rFonts w:hint="eastAsia" w:ascii="仿宋_GB2312" w:hAnsi="仿宋_GB2312" w:eastAsia="仿宋_GB2312" w:cs="仿宋_GB2312"/>
          <w:snapToGrid w:val="0"/>
          <w:color w:val="auto"/>
          <w:spacing w:val="10"/>
          <w:sz w:val="32"/>
          <w:szCs w:val="32"/>
          <w:u w:val="none"/>
        </w:rPr>
        <w:t>计算方法：即某项得分=60%分值+[40%分值×（该项贡献率-最低贡献率）÷（最高贡献率-最低贡献率）]</w:t>
      </w: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附件1-5</w:t>
      </w: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tabs>
          <w:tab w:val="left" w:pos="2083"/>
        </w:tabs>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第一产业增长点项目考评细化方案</w:t>
      </w:r>
    </w:p>
    <w:p>
      <w:pPr>
        <w:tabs>
          <w:tab w:val="left" w:pos="2083"/>
        </w:tabs>
        <w:wordWrap/>
        <w:adjustRightInd/>
        <w:snapToGrid/>
        <w:spacing w:before="0" w:after="0" w:line="560" w:lineRule="exact"/>
        <w:ind w:left="945" w:leftChars="304" w:right="0" w:firstLine="0" w:firstLineChars="0"/>
        <w:jc w:val="center"/>
        <w:textAlignment w:val="auto"/>
        <w:outlineLvl w:val="9"/>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（考评牵头单位：市农业农村局）</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color w:val="auto"/>
          <w:sz w:val="32"/>
          <w:szCs w:val="32"/>
          <w:u w:val="none"/>
          <w:lang w:val="en-US" w:eastAsia="zh-CN"/>
        </w:rPr>
      </w:pPr>
    </w:p>
    <w:p>
      <w:pPr>
        <w:widowControl w:val="0"/>
        <w:wordWrap/>
        <w:adjustRightInd/>
        <w:snapToGrid/>
        <w:spacing w:before="0" w:after="0" w:line="560" w:lineRule="exact"/>
        <w:ind w:right="0" w:firstLine="662" w:firstLineChars="200"/>
        <w:jc w:val="both"/>
        <w:textAlignment w:val="auto"/>
        <w:outlineLvl w:val="9"/>
        <w:rPr>
          <w:rFonts w:hint="eastAsia" w:ascii="黑体" w:hAnsi="黑体" w:eastAsia="黑体" w:cs="黑体"/>
          <w:snapToGrid w:val="0"/>
          <w:color w:val="auto"/>
          <w:spacing w:val="10"/>
          <w:sz w:val="32"/>
          <w:szCs w:val="32"/>
          <w:u w:val="none"/>
          <w:lang w:eastAsia="zh-CN"/>
        </w:rPr>
      </w:pPr>
      <w:r>
        <w:rPr>
          <w:rFonts w:hint="eastAsia" w:ascii="黑体" w:hAnsi="黑体" w:eastAsia="黑体" w:cs="黑体"/>
          <w:snapToGrid w:val="0"/>
          <w:color w:val="auto"/>
          <w:spacing w:val="10"/>
          <w:sz w:val="32"/>
          <w:szCs w:val="32"/>
          <w:u w:val="none"/>
          <w:lang w:eastAsia="zh-CN"/>
        </w:rPr>
        <w:t>一、考评内容</w:t>
      </w:r>
    </w:p>
    <w:p>
      <w:pPr>
        <w:tabs>
          <w:tab w:val="left" w:pos="2083"/>
        </w:tabs>
        <w:wordWrap/>
        <w:adjustRightInd/>
        <w:snapToGrid/>
        <w:spacing w:before="0" w:after="0" w:line="560" w:lineRule="exact"/>
        <w:ind w:right="0" w:firstLine="621"/>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第一产业增长点项目的考核，主要考核33个纳入第一产业增长点的项目当年新增产值情况，全部完成得3分、完成80％及以上得2分、完成80％以下得1分。</w:t>
      </w:r>
    </w:p>
    <w:p>
      <w:pPr>
        <w:widowControl w:val="0"/>
        <w:wordWrap/>
        <w:adjustRightInd/>
        <w:snapToGrid/>
        <w:spacing w:before="0" w:after="0" w:line="560" w:lineRule="exact"/>
        <w:ind w:right="0" w:firstLine="662"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黑体" w:hAnsi="黑体" w:eastAsia="黑体" w:cs="黑体"/>
          <w:snapToGrid w:val="0"/>
          <w:color w:val="auto"/>
          <w:spacing w:val="10"/>
          <w:sz w:val="32"/>
          <w:szCs w:val="32"/>
          <w:u w:val="none"/>
          <w:lang w:eastAsia="zh-CN"/>
        </w:rPr>
        <w:t>二、新增产值认定标准</w:t>
      </w:r>
    </w:p>
    <w:p>
      <w:pPr>
        <w:tabs>
          <w:tab w:val="left" w:pos="2083"/>
        </w:tabs>
        <w:wordWrap/>
        <w:adjustRightInd/>
        <w:snapToGrid/>
        <w:spacing w:before="0" w:after="0" w:line="560" w:lineRule="exact"/>
        <w:ind w:right="0" w:firstLine="621"/>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当年新增产值</w:t>
      </w:r>
      <w:r>
        <w:rPr>
          <w:rFonts w:hint="eastAsia" w:ascii="仿宋_GB2312" w:hAnsi="仿宋_GB2312" w:eastAsia="仿宋_GB2312" w:cs="仿宋_GB2312"/>
          <w:color w:val="auto"/>
          <w:sz w:val="32"/>
          <w:szCs w:val="32"/>
          <w:u w:val="none"/>
          <w:lang w:val="en-US" w:eastAsia="zh-CN"/>
        </w:rPr>
        <w:t>完成情况的认定，以企业提供的年度审计报告或年度财务报表为准，再结合</w:t>
      </w:r>
      <w:r>
        <w:rPr>
          <w:rFonts w:hint="eastAsia" w:ascii="仿宋_GB2312" w:hAnsi="仿宋_GB2312" w:eastAsia="仿宋_GB2312" w:cs="仿宋_GB2312"/>
          <w:bCs/>
          <w:snapToGrid w:val="0"/>
          <w:color w:val="auto"/>
          <w:spacing w:val="10"/>
          <w:sz w:val="32"/>
          <w:szCs w:val="32"/>
          <w:u w:val="none"/>
        </w:rPr>
        <w:t>各县（市、区）</w:t>
      </w:r>
      <w:r>
        <w:rPr>
          <w:rFonts w:hint="eastAsia" w:ascii="仿宋_GB2312" w:hAnsi="仿宋_GB2312" w:eastAsia="仿宋_GB2312" w:cs="仿宋_GB2312"/>
          <w:bCs/>
          <w:snapToGrid w:val="0"/>
          <w:color w:val="auto"/>
          <w:spacing w:val="10"/>
          <w:sz w:val="32"/>
          <w:szCs w:val="32"/>
          <w:u w:val="none"/>
          <w:lang w:val="en-US" w:eastAsia="zh-CN"/>
        </w:rPr>
        <w:t>申报的</w:t>
      </w:r>
      <w:r>
        <w:rPr>
          <w:rFonts w:hint="eastAsia" w:ascii="仿宋_GB2312" w:hAnsi="仿宋_GB2312" w:eastAsia="仿宋_GB2312" w:cs="仿宋_GB2312"/>
          <w:color w:val="auto"/>
          <w:sz w:val="32"/>
          <w:szCs w:val="32"/>
          <w:u w:val="none"/>
          <w:lang w:val="en-US" w:eastAsia="zh-CN"/>
        </w:rPr>
        <w:t>增长点项目名称及依据的内容进行考核。若无法提供审计报告、财务报表的企业，则提供相关证明材料，如:产品销售清单、产品生产记录、库存产品清单、销售转账往来记录等。</w:t>
      </w:r>
    </w:p>
    <w:p>
      <w:pPr>
        <w:tabs>
          <w:tab w:val="left" w:pos="2083"/>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color w:val="auto"/>
          <w:sz w:val="32"/>
          <w:szCs w:val="32"/>
          <w:u w:val="none"/>
          <w:lang w:val="en-US" w:eastAsia="zh-CN"/>
        </w:rPr>
      </w:pPr>
    </w:p>
    <w:p>
      <w:pPr>
        <w:rPr>
          <w:color w:val="auto"/>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0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附件1-6</w:t>
      </w:r>
    </w:p>
    <w:p>
      <w:pPr>
        <w:widowControl w:val="0"/>
        <w:wordWrap/>
        <w:adjustRightInd/>
        <w:snapToGrid/>
        <w:spacing w:before="0" w:after="0" w:line="50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wordWrap/>
        <w:adjustRightInd/>
        <w:snapToGrid/>
        <w:spacing w:before="0" w:after="0" w:line="50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森林康养产业发展考评细化方案</w:t>
      </w:r>
    </w:p>
    <w:p>
      <w:pPr>
        <w:widowControl w:val="0"/>
        <w:tabs>
          <w:tab w:val="left" w:pos="2083"/>
        </w:tabs>
        <w:wordWrap/>
        <w:adjustRightInd/>
        <w:snapToGrid/>
        <w:spacing w:before="0" w:after="0" w:line="500" w:lineRule="exact"/>
        <w:ind w:left="0" w:leftChars="0" w:right="0"/>
        <w:jc w:val="center"/>
        <w:textAlignment w:val="auto"/>
        <w:outlineLvl w:val="9"/>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（考评牵头单位：市林业局）</w:t>
      </w:r>
    </w:p>
    <w:p>
      <w:pPr>
        <w:widowControl w:val="0"/>
        <w:wordWrap/>
        <w:adjustRightInd/>
        <w:snapToGrid/>
        <w:spacing w:before="0" w:after="0" w:line="500" w:lineRule="exact"/>
        <w:ind w:left="0" w:leftChars="0" w:right="0"/>
        <w:textAlignment w:val="auto"/>
        <w:outlineLvl w:val="9"/>
        <w:rPr>
          <w:rFonts w:hint="eastAsia" w:ascii="方正小标宋简体" w:eastAsia="方正小标宋简体"/>
          <w:color w:val="auto"/>
          <w:sz w:val="44"/>
          <w:szCs w:val="44"/>
          <w:u w:val="none"/>
        </w:rPr>
      </w:pPr>
    </w:p>
    <w:p>
      <w:pPr>
        <w:widowControl w:val="0"/>
        <w:wordWrap/>
        <w:adjustRightInd/>
        <w:snapToGrid/>
        <w:spacing w:before="0" w:after="0" w:line="50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rPr>
        <w:t>一、</w:t>
      </w:r>
      <w:r>
        <w:rPr>
          <w:rFonts w:hint="eastAsia" w:ascii="黑体" w:eastAsia="黑体"/>
          <w:color w:val="auto"/>
          <w:sz w:val="32"/>
          <w:szCs w:val="32"/>
          <w:u w:val="none"/>
          <w:lang w:eastAsia="zh-CN"/>
        </w:rPr>
        <w:t>考评</w:t>
      </w:r>
      <w:r>
        <w:rPr>
          <w:rFonts w:hint="eastAsia" w:ascii="黑体" w:eastAsia="黑体"/>
          <w:color w:val="auto"/>
          <w:sz w:val="32"/>
          <w:szCs w:val="32"/>
          <w:u w:val="none"/>
        </w:rPr>
        <w:t>内容</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森林康养产业发展（分值5分），主要考核森林康养基地营业额和税收情况。以各县（市、区）森林康养基地总营业额（分值3分）和</w:t>
      </w:r>
      <w:bookmarkStart w:id="0" w:name="OLE_LINK1"/>
      <w:bookmarkStart w:id="1" w:name="OLE_LINK2"/>
      <w:r>
        <w:rPr>
          <w:rFonts w:hint="eastAsia" w:ascii="仿宋_GB2312" w:eastAsia="仿宋_GB2312"/>
          <w:color w:val="auto"/>
          <w:sz w:val="32"/>
          <w:szCs w:val="32"/>
          <w:u w:val="none"/>
        </w:rPr>
        <w:t>入库税收数</w:t>
      </w:r>
      <w:bookmarkEnd w:id="0"/>
      <w:bookmarkEnd w:id="1"/>
      <w:r>
        <w:rPr>
          <w:rFonts w:hint="eastAsia" w:ascii="仿宋_GB2312" w:eastAsia="仿宋_GB2312"/>
          <w:color w:val="auto"/>
          <w:sz w:val="32"/>
          <w:szCs w:val="32"/>
          <w:u w:val="none"/>
        </w:rPr>
        <w:t>（分值2分）为计算指标，分别用功效系数法计算得分。</w:t>
      </w:r>
    </w:p>
    <w:p>
      <w:pPr>
        <w:widowControl w:val="0"/>
        <w:wordWrap/>
        <w:adjustRightInd/>
        <w:snapToGrid/>
        <w:spacing w:before="0" w:after="0" w:line="50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rPr>
        <w:t>二、列入考核森林康养基地的认定</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本次考核对象为被国家、省、市行政主管部门认定的森林康养基地，以及中国林业产业联合会授予的全国森林康养试点建设单位，不含以县、乡、村等行政区划单位申报的基地。</w:t>
      </w:r>
    </w:p>
    <w:p>
      <w:pPr>
        <w:widowControl w:val="0"/>
        <w:wordWrap/>
        <w:adjustRightInd/>
        <w:snapToGrid/>
        <w:spacing w:before="0" w:after="0" w:line="50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lang w:eastAsia="zh-CN"/>
        </w:rPr>
        <w:t>三</w:t>
      </w:r>
      <w:r>
        <w:rPr>
          <w:rFonts w:hint="eastAsia" w:ascii="黑体" w:eastAsia="黑体"/>
          <w:color w:val="auto"/>
          <w:sz w:val="32"/>
          <w:szCs w:val="32"/>
          <w:u w:val="none"/>
        </w:rPr>
        <w:t>、考核指标说明</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楷体_GB2312" w:eastAsia="楷体_GB2312"/>
          <w:color w:val="auto"/>
          <w:sz w:val="32"/>
          <w:szCs w:val="32"/>
          <w:u w:val="none"/>
        </w:rPr>
        <w:t>（一）总营业额。</w:t>
      </w:r>
      <w:r>
        <w:rPr>
          <w:rFonts w:hint="eastAsia" w:ascii="仿宋_GB2312" w:eastAsia="仿宋_GB2312"/>
          <w:color w:val="auto"/>
          <w:sz w:val="32"/>
          <w:szCs w:val="32"/>
          <w:u w:val="none"/>
        </w:rPr>
        <w:t>包括相应期间内基地主营业务收入和其他业务收入。以相应期间基地利润表中营业收入发生额为准。</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楷体_GB2312" w:eastAsia="楷体_GB2312"/>
          <w:color w:val="auto"/>
          <w:sz w:val="32"/>
          <w:szCs w:val="32"/>
          <w:u w:val="none"/>
        </w:rPr>
        <w:t>（二）入库税收数。</w:t>
      </w:r>
      <w:r>
        <w:rPr>
          <w:rFonts w:hint="eastAsia" w:ascii="仿宋_GB2312" w:eastAsia="仿宋_GB2312"/>
          <w:color w:val="auto"/>
          <w:sz w:val="32"/>
          <w:szCs w:val="32"/>
          <w:u w:val="none"/>
        </w:rPr>
        <w:t>包括相应期间内基地缴纳的各类税收的入库总额。以基地所在县（市、区）税务部门提供的数据为准。</w:t>
      </w:r>
    </w:p>
    <w:p>
      <w:pPr>
        <w:widowControl w:val="0"/>
        <w:wordWrap/>
        <w:adjustRightInd/>
        <w:snapToGrid/>
        <w:spacing w:before="0" w:after="0" w:line="500" w:lineRule="exact"/>
        <w:ind w:left="0" w:leftChars="0" w:right="0" w:firstLine="622" w:firstLineChars="200"/>
        <w:textAlignment w:val="auto"/>
        <w:outlineLvl w:val="9"/>
        <w:rPr>
          <w:rFonts w:hint="eastAsia" w:ascii="黑体" w:eastAsia="黑体"/>
          <w:color w:val="auto"/>
          <w:sz w:val="32"/>
          <w:szCs w:val="32"/>
          <w:u w:val="none"/>
        </w:rPr>
      </w:pPr>
      <w:r>
        <w:rPr>
          <w:rFonts w:hint="eastAsia" w:ascii="黑体" w:eastAsia="黑体"/>
          <w:color w:val="auto"/>
          <w:sz w:val="32"/>
          <w:szCs w:val="32"/>
          <w:u w:val="none"/>
          <w:lang w:eastAsia="zh-CN"/>
        </w:rPr>
        <w:t>四</w:t>
      </w:r>
      <w:r>
        <w:rPr>
          <w:rFonts w:hint="eastAsia" w:ascii="黑体" w:eastAsia="黑体"/>
          <w:color w:val="auto"/>
          <w:sz w:val="32"/>
          <w:szCs w:val="32"/>
          <w:u w:val="none"/>
        </w:rPr>
        <w:t>、指标数据报送要求</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鉴于市级森林康养基地认定工作尚未完成，请各县（市、区）于市级森林康养基地正式认定后的下月起，每月5日前按附件格式报送进展情况。</w:t>
      </w:r>
    </w:p>
    <w:p>
      <w:pPr>
        <w:widowControl w:val="0"/>
        <w:wordWrap/>
        <w:adjustRightInd/>
        <w:snapToGrid/>
        <w:spacing w:before="0" w:after="0" w:line="500" w:lineRule="exact"/>
        <w:ind w:left="0" w:leftChars="0" w:right="0" w:firstLine="622" w:firstLineChars="200"/>
        <w:textAlignment w:val="auto"/>
        <w:outlineLvl w:val="9"/>
        <w:rPr>
          <w:rFonts w:hint="eastAsia" w:ascii="仿宋_GB2312" w:eastAsia="仿宋_GB2312"/>
          <w:color w:val="auto"/>
          <w:sz w:val="32"/>
          <w:szCs w:val="32"/>
          <w:u w:val="none"/>
        </w:rPr>
      </w:pPr>
    </w:p>
    <w:p>
      <w:pPr>
        <w:widowControl w:val="0"/>
        <w:wordWrap/>
        <w:adjustRightInd/>
        <w:snapToGrid/>
        <w:spacing w:before="0" w:after="0" w:line="500" w:lineRule="exact"/>
        <w:ind w:left="2488" w:leftChars="200" w:right="0" w:hanging="1866" w:hangingChars="600"/>
        <w:textAlignment w:val="auto"/>
        <w:outlineLvl w:val="9"/>
        <w:rPr>
          <w:rFonts w:hint="eastAsia" w:ascii="黑体" w:eastAsia="黑体"/>
          <w:color w:val="auto"/>
          <w:spacing w:val="-20"/>
          <w:sz w:val="32"/>
          <w:szCs w:val="32"/>
          <w:u w:val="none"/>
        </w:rPr>
      </w:pPr>
      <w:r>
        <w:rPr>
          <w:rFonts w:hint="eastAsia" w:ascii="仿宋_GB2312" w:eastAsia="仿宋_GB2312"/>
          <w:color w:val="auto"/>
          <w:sz w:val="32"/>
          <w:szCs w:val="32"/>
          <w:u w:val="none"/>
          <w:lang w:eastAsia="zh-CN"/>
        </w:rPr>
        <w:t>附件</w:t>
      </w:r>
      <w:r>
        <w:rPr>
          <w:rFonts w:hint="eastAsia" w:ascii="仿宋_GB2312"/>
          <w:color w:val="auto"/>
          <w:sz w:val="32"/>
          <w:szCs w:val="32"/>
          <w:u w:val="none"/>
          <w:lang w:val="en-US" w:eastAsia="zh-CN"/>
        </w:rPr>
        <w:t>1</w:t>
      </w:r>
      <w:r>
        <w:rPr>
          <w:rFonts w:hint="eastAsia" w:ascii="仿宋_GB2312" w:eastAsia="仿宋_GB2312"/>
          <w:color w:val="auto"/>
          <w:sz w:val="32"/>
          <w:szCs w:val="32"/>
          <w:u w:val="none"/>
          <w:lang w:val="en-US" w:eastAsia="zh-CN"/>
        </w:rPr>
        <w:t>-</w:t>
      </w:r>
      <w:r>
        <w:rPr>
          <w:rFonts w:hint="eastAsia" w:ascii="仿宋_GB2312"/>
          <w:color w:val="auto"/>
          <w:sz w:val="32"/>
          <w:szCs w:val="32"/>
          <w:u w:val="none"/>
          <w:lang w:val="en-US" w:eastAsia="zh-CN"/>
        </w:rPr>
        <w:t>6-1</w:t>
      </w:r>
      <w:r>
        <w:rPr>
          <w:rFonts w:hint="eastAsia" w:ascii="仿宋_GB2312" w:eastAsia="仿宋_GB2312"/>
          <w:color w:val="auto"/>
          <w:sz w:val="32"/>
          <w:szCs w:val="32"/>
          <w:u w:val="none"/>
        </w:rPr>
        <w:t>：</w:t>
      </w:r>
      <w:r>
        <w:rPr>
          <w:rFonts w:hint="eastAsia" w:ascii="仿宋_GB2312" w:eastAsia="仿宋_GB2312"/>
          <w:color w:val="auto"/>
          <w:spacing w:val="-20"/>
          <w:sz w:val="32"/>
          <w:szCs w:val="32"/>
          <w:u w:val="none"/>
        </w:rPr>
        <w:t>1-  月各县（市、区）森林康养产业发展情况表</w:t>
      </w:r>
    </w:p>
    <w:p>
      <w:pPr>
        <w:widowControl w:val="0"/>
        <w:wordWrap/>
        <w:adjustRightInd/>
        <w:snapToGrid/>
        <w:spacing w:before="0" w:after="0" w:line="500" w:lineRule="exact"/>
        <w:ind w:left="0" w:leftChars="0" w:right="0"/>
        <w:textAlignment w:val="auto"/>
        <w:outlineLvl w:val="9"/>
        <w:rPr>
          <w:rFonts w:hint="eastAsia" w:ascii="黑体" w:hAnsi="楷体" w:eastAsia="黑体" w:cs="宋体"/>
          <w:bCs/>
          <w:snapToGrid w:val="0"/>
          <w:color w:val="auto"/>
          <w:spacing w:val="-20"/>
          <w:sz w:val="32"/>
          <w:szCs w:val="32"/>
          <w:u w:val="none"/>
        </w:rPr>
        <w:sectPr>
          <w:footerReference r:id="rId3" w:type="default"/>
          <w:pgSz w:w="11906" w:h="16838"/>
          <w:pgMar w:top="2098" w:right="1531" w:bottom="1984" w:left="1531" w:header="851" w:footer="1587" w:gutter="0"/>
          <w:cols w:space="720" w:num="1"/>
          <w:docGrid w:type="linesAndChars" w:linePitch="455" w:charSpace="-1844"/>
        </w:sectPr>
      </w:pPr>
    </w:p>
    <w:p>
      <w:pPr>
        <w:rPr>
          <w:rFonts w:hint="default" w:ascii="黑体" w:hAnsi="楷体" w:eastAsia="黑体" w:cs="宋体"/>
          <w:bCs/>
          <w:snapToGrid w:val="0"/>
          <w:color w:val="auto"/>
          <w:sz w:val="32"/>
          <w:szCs w:val="32"/>
          <w:u w:val="none"/>
          <w:lang w:val="en-US" w:eastAsia="zh-CN"/>
        </w:rPr>
      </w:pPr>
      <w:r>
        <w:rPr>
          <w:rFonts w:hint="eastAsia" w:ascii="黑体" w:hAnsi="楷体" w:eastAsia="黑体" w:cs="宋体"/>
          <w:bCs/>
          <w:snapToGrid w:val="0"/>
          <w:color w:val="auto"/>
          <w:sz w:val="32"/>
          <w:szCs w:val="32"/>
          <w:u w:val="none"/>
          <w:lang w:eastAsia="zh-CN"/>
        </w:rPr>
        <w:t>附件</w:t>
      </w:r>
      <w:r>
        <w:rPr>
          <w:rFonts w:hint="eastAsia" w:ascii="黑体" w:hAnsi="楷体" w:eastAsia="黑体" w:cs="宋体"/>
          <w:bCs/>
          <w:snapToGrid w:val="0"/>
          <w:color w:val="auto"/>
          <w:sz w:val="32"/>
          <w:szCs w:val="32"/>
          <w:u w:val="none"/>
          <w:lang w:val="en-US" w:eastAsia="zh-CN"/>
        </w:rPr>
        <w:t>1-6-1</w:t>
      </w:r>
    </w:p>
    <w:p>
      <w:pPr>
        <w:widowControl w:val="0"/>
        <w:wordWrap/>
        <w:adjustRightInd/>
        <w:snapToGrid/>
        <w:spacing w:before="0" w:after="0" w:line="520" w:lineRule="exact"/>
        <w:ind w:left="0" w:leftChars="0" w:right="0" w:firstLine="0" w:firstLineChars="0"/>
        <w:jc w:val="center"/>
        <w:textAlignment w:val="auto"/>
        <w:outlineLvl w:val="9"/>
        <w:rPr>
          <w:rFonts w:hint="eastAsia" w:ascii="方正小标宋简体" w:hAnsi="楷体" w:eastAsia="方正小标宋简体" w:cs="宋体"/>
          <w:bCs/>
          <w:snapToGrid w:val="0"/>
          <w:color w:val="auto"/>
          <w:w w:val="98"/>
          <w:sz w:val="44"/>
          <w:szCs w:val="44"/>
          <w:u w:val="none"/>
        </w:rPr>
      </w:pPr>
      <w:r>
        <w:rPr>
          <w:rFonts w:hint="eastAsia" w:ascii="方正小标宋简体" w:hAnsi="楷体" w:eastAsia="方正小标宋简体" w:cs="宋体"/>
          <w:bCs/>
          <w:snapToGrid w:val="0"/>
          <w:color w:val="auto"/>
          <w:w w:val="98"/>
          <w:sz w:val="44"/>
          <w:szCs w:val="44"/>
          <w:u w:val="none"/>
        </w:rPr>
        <w:t>1-  月各县（市、区）森林康养产业发展情况表</w:t>
      </w:r>
    </w:p>
    <w:p>
      <w:pPr>
        <w:jc w:val="center"/>
        <w:rPr>
          <w:rFonts w:hint="eastAsia" w:ascii="仿宋_GB2312" w:hAnsi="楷体" w:eastAsia="仿宋_GB2312" w:cs="宋体"/>
          <w:bCs/>
          <w:snapToGrid w:val="0"/>
          <w:color w:val="auto"/>
          <w:w w:val="98"/>
          <w:sz w:val="32"/>
          <w:szCs w:val="32"/>
          <w:u w:val="none"/>
        </w:rPr>
      </w:pPr>
      <w:r>
        <w:rPr>
          <w:rFonts w:hint="eastAsia" w:ascii="仿宋_GB2312" w:hAnsi="楷体" w:eastAsia="仿宋_GB2312" w:cs="宋体"/>
          <w:bCs/>
          <w:snapToGrid w:val="0"/>
          <w:color w:val="auto"/>
          <w:w w:val="98"/>
          <w:sz w:val="32"/>
          <w:szCs w:val="32"/>
          <w:u w:val="none"/>
          <w:lang w:val="en-US" w:eastAsia="zh-CN"/>
        </w:rPr>
        <w:t xml:space="preserve">                                                                                </w:t>
      </w:r>
      <w:r>
        <w:rPr>
          <w:rFonts w:hint="eastAsia" w:ascii="仿宋_GB2312" w:hAnsi="楷体" w:eastAsia="仿宋_GB2312" w:cs="宋体"/>
          <w:bCs/>
          <w:snapToGrid w:val="0"/>
          <w:color w:val="auto"/>
          <w:w w:val="98"/>
          <w:sz w:val="32"/>
          <w:szCs w:val="32"/>
          <w:u w:val="none"/>
        </w:rPr>
        <w:t>单位：万元</w:t>
      </w:r>
    </w:p>
    <w:tbl>
      <w:tblPr>
        <w:tblStyle w:val="4"/>
        <w:tblW w:w="14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2339"/>
        <w:gridCol w:w="1815"/>
        <w:gridCol w:w="807"/>
        <w:gridCol w:w="807"/>
        <w:gridCol w:w="807"/>
        <w:gridCol w:w="807"/>
        <w:gridCol w:w="807"/>
        <w:gridCol w:w="807"/>
        <w:gridCol w:w="807"/>
        <w:gridCol w:w="807"/>
        <w:gridCol w:w="807"/>
        <w:gridCol w:w="807"/>
        <w:gridCol w:w="807"/>
        <w:gridCol w:w="807"/>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5" w:hRule="atLeast"/>
          <w:jc w:val="center"/>
        </w:trPr>
        <w:tc>
          <w:tcPr>
            <w:tcW w:w="4154" w:type="dxa"/>
            <w:gridSpan w:val="2"/>
            <w:vAlign w:val="top"/>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基地名称</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全市</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梅列</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三元</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永安</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明溪</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清流</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宁化</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建宁</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泰宁</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将乐</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沙县</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尤溪</w:t>
            </w:r>
          </w:p>
        </w:tc>
        <w:tc>
          <w:tcPr>
            <w:tcW w:w="807"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大田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0" w:hRule="atLeast"/>
          <w:jc w:val="center"/>
        </w:trPr>
        <w:tc>
          <w:tcPr>
            <w:tcW w:w="2339" w:type="dxa"/>
            <w:vMerge w:val="restart"/>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汇总</w:t>
            </w: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总营业额</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continue"/>
            <w:vAlign w:val="top"/>
          </w:tcPr>
          <w:p>
            <w:pPr>
              <w:autoSpaceDN w:val="0"/>
              <w:jc w:val="center"/>
              <w:textAlignment w:val="center"/>
              <w:rPr>
                <w:rFonts w:hint="eastAsia" w:ascii="仿宋_GB2312" w:hAnsi="宋体" w:eastAsia="仿宋_GB2312" w:cs="宋体"/>
                <w:b/>
                <w:bCs/>
                <w:color w:val="auto"/>
                <w:sz w:val="30"/>
                <w:szCs w:val="30"/>
                <w:u w:val="none"/>
              </w:rPr>
            </w:pP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入库税收数</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restart"/>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基地1</w:t>
            </w:r>
          </w:p>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（具体名称）</w:t>
            </w: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总营业额</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continue"/>
            <w:vAlign w:val="center"/>
          </w:tcPr>
          <w:p>
            <w:pPr>
              <w:autoSpaceDN w:val="0"/>
              <w:jc w:val="center"/>
              <w:textAlignment w:val="center"/>
              <w:rPr>
                <w:rFonts w:hint="eastAsia" w:ascii="仿宋_GB2312" w:hAnsi="宋体" w:eastAsia="仿宋_GB2312" w:cs="宋体"/>
                <w:b/>
                <w:bCs/>
                <w:color w:val="auto"/>
                <w:sz w:val="30"/>
                <w:szCs w:val="30"/>
                <w:u w:val="none"/>
              </w:rPr>
            </w:pP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入库税收数</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restart"/>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基地2</w:t>
            </w:r>
          </w:p>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（具体名称）</w:t>
            </w: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总营业额</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continue"/>
            <w:vAlign w:val="top"/>
          </w:tcPr>
          <w:p>
            <w:pPr>
              <w:autoSpaceDN w:val="0"/>
              <w:jc w:val="center"/>
              <w:textAlignment w:val="center"/>
              <w:rPr>
                <w:rFonts w:hint="eastAsia" w:ascii="仿宋_GB2312" w:hAnsi="宋体" w:eastAsia="仿宋_GB2312" w:cs="宋体"/>
                <w:b/>
                <w:bCs/>
                <w:color w:val="auto"/>
                <w:sz w:val="30"/>
                <w:szCs w:val="30"/>
                <w:u w:val="none"/>
              </w:rPr>
            </w:pP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入库税收数</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restart"/>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基地3</w:t>
            </w:r>
          </w:p>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（具体名称）</w:t>
            </w: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总营业额</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continue"/>
            <w:vAlign w:val="top"/>
          </w:tcPr>
          <w:p>
            <w:pPr>
              <w:autoSpaceDN w:val="0"/>
              <w:jc w:val="center"/>
              <w:textAlignment w:val="center"/>
              <w:rPr>
                <w:rFonts w:hint="eastAsia" w:ascii="仿宋_GB2312" w:hAnsi="宋体" w:eastAsia="仿宋_GB2312" w:cs="宋体"/>
                <w:b/>
                <w:bCs/>
                <w:color w:val="auto"/>
                <w:sz w:val="30"/>
                <w:szCs w:val="30"/>
                <w:u w:val="none"/>
              </w:rPr>
            </w:pP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入库税收数</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restart"/>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基地4</w:t>
            </w:r>
          </w:p>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（具体名称）</w:t>
            </w: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总营业额</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339" w:type="dxa"/>
            <w:vMerge w:val="continue"/>
            <w:vAlign w:val="top"/>
          </w:tcPr>
          <w:p>
            <w:pPr>
              <w:autoSpaceDN w:val="0"/>
              <w:jc w:val="center"/>
              <w:textAlignment w:val="center"/>
              <w:rPr>
                <w:rFonts w:hint="eastAsia" w:ascii="仿宋_GB2312" w:hAnsi="宋体" w:eastAsia="仿宋_GB2312" w:cs="宋体"/>
                <w:b/>
                <w:bCs/>
                <w:color w:val="auto"/>
                <w:sz w:val="30"/>
                <w:szCs w:val="30"/>
                <w:u w:val="none"/>
              </w:rPr>
            </w:pPr>
          </w:p>
        </w:tc>
        <w:tc>
          <w:tcPr>
            <w:tcW w:w="1815" w:type="dxa"/>
            <w:vAlign w:val="center"/>
          </w:tcPr>
          <w:p>
            <w:pPr>
              <w:autoSpaceDN w:val="0"/>
              <w:jc w:val="center"/>
              <w:textAlignment w:val="center"/>
              <w:rPr>
                <w:rFonts w:hint="eastAsia" w:ascii="仿宋_GB2312" w:hAnsi="宋体" w:eastAsia="仿宋_GB2312" w:cs="宋体"/>
                <w:b/>
                <w:bCs/>
                <w:color w:val="auto"/>
                <w:sz w:val="30"/>
                <w:szCs w:val="30"/>
                <w:u w:val="none"/>
              </w:rPr>
            </w:pPr>
            <w:r>
              <w:rPr>
                <w:rFonts w:hint="eastAsia" w:ascii="仿宋_GB2312" w:hAnsi="宋体" w:eastAsia="仿宋_GB2312" w:cs="宋体"/>
                <w:b/>
                <w:bCs/>
                <w:color w:val="auto"/>
                <w:sz w:val="30"/>
                <w:szCs w:val="30"/>
                <w:u w:val="none"/>
              </w:rPr>
              <w:t>入库税收数</w:t>
            </w: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c>
          <w:tcPr>
            <w:tcW w:w="807" w:type="dxa"/>
            <w:vAlign w:val="center"/>
          </w:tcPr>
          <w:p>
            <w:pPr>
              <w:autoSpaceDN w:val="0"/>
              <w:jc w:val="center"/>
              <w:textAlignment w:val="center"/>
              <w:rPr>
                <w:rFonts w:hint="eastAsia" w:ascii="仿宋_GB2312" w:eastAsia="仿宋_GB2312" w:cs="宋体"/>
                <w:b w:val="0"/>
                <w:bCs w:val="0"/>
                <w:color w:val="auto"/>
                <w:sz w:val="30"/>
                <w:szCs w:val="30"/>
                <w:u w:val="none"/>
              </w:rPr>
            </w:pPr>
          </w:p>
        </w:tc>
      </w:tr>
    </w:tbl>
    <w:p>
      <w:pPr>
        <w:widowControl w:val="0"/>
        <w:wordWrap/>
        <w:adjustRightInd/>
        <w:snapToGrid/>
        <w:spacing w:before="0" w:after="0" w:line="20" w:lineRule="exact"/>
        <w:ind w:left="0" w:leftChars="0" w:right="0" w:firstLine="0" w:firstLineChars="0"/>
        <w:jc w:val="both"/>
        <w:textAlignment w:val="auto"/>
        <w:outlineLvl w:val="9"/>
        <w:rPr>
          <w:rFonts w:hint="eastAsia" w:ascii="黑体" w:eastAsia="黑体"/>
          <w:b w:val="0"/>
          <w:bCs w:val="0"/>
          <w:color w:val="auto"/>
          <w:sz w:val="32"/>
          <w:szCs w:val="32"/>
          <w:u w:val="none"/>
        </w:rPr>
        <w:sectPr>
          <w:pgSz w:w="16838" w:h="11906" w:orient="landscape"/>
          <w:pgMar w:top="1417" w:right="850" w:bottom="1417" w:left="850" w:header="851" w:footer="1587" w:gutter="0"/>
          <w:cols w:space="720" w:num="1"/>
          <w:docGrid w:type="linesAndChars" w:linePitch="439" w:charSpace="-1844"/>
        </w:sectPr>
      </w:pPr>
    </w:p>
    <w:p>
      <w:pPr>
        <w:widowControl w:val="0"/>
        <w:wordWrap/>
        <w:adjustRightInd/>
        <w:snapToGrid w:val="0"/>
        <w:spacing w:before="0" w:after="0" w:line="54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附件1-7</w:t>
      </w:r>
    </w:p>
    <w:p>
      <w:pPr>
        <w:widowControl w:val="0"/>
        <w:wordWrap/>
        <w:adjustRightInd/>
        <w:snapToGrid w:val="0"/>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p>
    <w:p>
      <w:pPr>
        <w:widowControl w:val="0"/>
        <w:wordWrap/>
        <w:adjustRightInd/>
        <w:snapToGrid w:val="0"/>
        <w:spacing w:before="0" w:after="0" w:line="540" w:lineRule="exact"/>
        <w:ind w:left="0" w:leftChars="0" w:right="0"/>
        <w:jc w:val="center"/>
        <w:textAlignment w:val="auto"/>
        <w:outlineLvl w:val="9"/>
        <w:rPr>
          <w:rFonts w:hint="eastAsia" w:ascii="方正小标宋简体" w:hAnsi="仿宋" w:eastAsia="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“项目攻坚年”活动招商项目和重大产业项目落地开工考评细化方案</w:t>
      </w:r>
    </w:p>
    <w:p>
      <w:pPr>
        <w:widowControl w:val="0"/>
        <w:wordWrap/>
        <w:adjustRightInd/>
        <w:snapToGrid/>
        <w:spacing w:before="0" w:after="0" w:line="540" w:lineRule="exact"/>
        <w:ind w:left="0" w:leftChars="0" w:right="0"/>
        <w:jc w:val="center"/>
        <w:textAlignment w:val="auto"/>
        <w:outlineLvl w:val="9"/>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（考评牵头单位：市商务局）</w:t>
      </w:r>
    </w:p>
    <w:p>
      <w:pPr>
        <w:widowControl w:val="0"/>
        <w:wordWrap/>
        <w:adjustRightInd/>
        <w:snapToGrid/>
        <w:spacing w:before="0" w:after="0" w:line="540" w:lineRule="exact"/>
        <w:ind w:left="0" w:leftChars="0" w:right="0"/>
        <w:jc w:val="center"/>
        <w:textAlignment w:val="auto"/>
        <w:outlineLvl w:val="9"/>
        <w:rPr>
          <w:rFonts w:hint="eastAsia" w:ascii="仿宋_GB2312" w:hAnsi="仿宋_GB2312" w:eastAsia="仿宋_GB2312" w:cs="仿宋_GB2312"/>
          <w:color w:val="auto"/>
          <w:sz w:val="32"/>
          <w:szCs w:val="32"/>
          <w:u w:val="none"/>
          <w:lang w:val="en-US" w:eastAsia="zh-CN"/>
        </w:rPr>
      </w:pPr>
    </w:p>
    <w:p>
      <w:pPr>
        <w:widowControl w:val="0"/>
        <w:wordWrap/>
        <w:adjustRightInd/>
        <w:snapToGrid/>
        <w:spacing w:before="0" w:after="0" w:line="540" w:lineRule="exact"/>
        <w:ind w:left="0" w:leftChars="0" w:right="0" w:firstLine="632" w:firstLineChars="200"/>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一、考评内容</w:t>
      </w:r>
    </w:p>
    <w:p>
      <w:pPr>
        <w:widowControl w:val="0"/>
        <w:wordWrap/>
        <w:adjustRightInd/>
        <w:snapToGrid/>
        <w:spacing w:before="0" w:after="0" w:line="540" w:lineRule="exact"/>
        <w:ind w:left="0" w:leftChars="0" w:right="0" w:firstLine="632" w:firstLineChars="200"/>
        <w:textAlignment w:val="auto"/>
        <w:outlineLvl w:val="9"/>
        <w:rPr>
          <w:rFonts w:hint="eastAsia" w:ascii="仿宋" w:hAnsi="仿宋" w:eastAsia="仿宋" w:cs="仿宋"/>
          <w:b w:val="0"/>
          <w:bCs w:val="0"/>
          <w:color w:val="auto"/>
          <w:sz w:val="32"/>
          <w:szCs w:val="32"/>
          <w:u w:val="none"/>
          <w:lang w:eastAsia="zh-CN"/>
        </w:rPr>
      </w:pPr>
      <w:r>
        <w:rPr>
          <w:rFonts w:hint="eastAsia" w:ascii="楷体" w:hAnsi="楷体" w:eastAsia="楷体" w:cs="楷体"/>
          <w:color w:val="auto"/>
          <w:sz w:val="32"/>
          <w:szCs w:val="32"/>
          <w:u w:val="none"/>
          <w:lang w:val="en-US" w:eastAsia="zh-CN"/>
        </w:rPr>
        <w:t>（一）招商项目推进情况（分值30分）。</w:t>
      </w:r>
      <w:r>
        <w:rPr>
          <w:rFonts w:hint="eastAsia" w:ascii="仿宋" w:hAnsi="仿宋" w:eastAsia="仿宋" w:cs="仿宋"/>
          <w:b w:val="0"/>
          <w:bCs w:val="0"/>
          <w:color w:val="auto"/>
          <w:sz w:val="32"/>
          <w:szCs w:val="32"/>
          <w:u w:val="none"/>
          <w:lang w:eastAsia="zh-CN"/>
        </w:rPr>
        <w:t>开工项目情况（10分）的考核，以各县（市、区）当年新增招商项目落地开工数（1分）、项目总投资（9分）为计算指标，用功效系数计算得分；项目投资情况（20分）的考核，以各县（市、区）招商项目当年完成投资额为计算指标，用功效系数法计算得分。</w:t>
      </w:r>
    </w:p>
    <w:p>
      <w:pPr>
        <w:widowControl w:val="0"/>
        <w:wordWrap/>
        <w:adjustRightInd/>
        <w:snapToGrid/>
        <w:spacing w:before="0" w:after="0" w:line="540" w:lineRule="exact"/>
        <w:ind w:left="0" w:leftChars="0" w:right="0" w:firstLine="632" w:firstLineChars="200"/>
        <w:textAlignment w:val="auto"/>
        <w:outlineLvl w:val="9"/>
        <w:rPr>
          <w:rFonts w:hint="eastAsia" w:ascii="仿宋" w:hAnsi="仿宋" w:eastAsia="仿宋" w:cs="仿宋"/>
          <w:b w:val="0"/>
          <w:bCs w:val="0"/>
          <w:color w:val="auto"/>
          <w:sz w:val="32"/>
          <w:szCs w:val="32"/>
          <w:u w:val="none"/>
          <w:lang w:eastAsia="zh-CN"/>
        </w:rPr>
      </w:pPr>
      <w:r>
        <w:rPr>
          <w:rFonts w:hint="eastAsia" w:ascii="楷体" w:hAnsi="楷体" w:eastAsia="楷体" w:cs="楷体"/>
          <w:color w:val="auto"/>
          <w:sz w:val="32"/>
          <w:szCs w:val="32"/>
          <w:u w:val="none"/>
          <w:lang w:val="en-US" w:eastAsia="zh-CN"/>
        </w:rPr>
        <w:t>（二）实际利用外资情况（分值20分）。</w:t>
      </w:r>
      <w:r>
        <w:rPr>
          <w:rFonts w:hint="eastAsia" w:ascii="仿宋" w:hAnsi="仿宋" w:eastAsia="仿宋" w:cs="仿宋"/>
          <w:b w:val="0"/>
          <w:bCs w:val="0"/>
          <w:color w:val="auto"/>
          <w:sz w:val="32"/>
          <w:szCs w:val="32"/>
          <w:u w:val="none"/>
          <w:lang w:eastAsia="zh-CN"/>
        </w:rPr>
        <w:t>主要考核各县（市、区）实际利用外资任务完成率，按照“得分＝实际利用外资数÷年度任务数×</w:t>
      </w: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0”进行计分，最高不超过</w:t>
      </w: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0分。</w:t>
      </w:r>
    </w:p>
    <w:p>
      <w:pPr>
        <w:widowControl w:val="0"/>
        <w:wordWrap/>
        <w:adjustRightInd/>
        <w:snapToGrid/>
        <w:spacing w:before="0" w:after="0" w:line="540" w:lineRule="exact"/>
        <w:ind w:left="0" w:leftChars="0" w:right="0" w:firstLine="632" w:firstLineChars="200"/>
        <w:textAlignment w:val="auto"/>
        <w:outlineLvl w:val="9"/>
        <w:rPr>
          <w:rFonts w:hint="eastAsia" w:ascii="仿宋" w:hAnsi="仿宋" w:eastAsia="仿宋" w:cs="仿宋"/>
          <w:b w:val="0"/>
          <w:bCs w:val="0"/>
          <w:color w:val="auto"/>
          <w:sz w:val="32"/>
          <w:szCs w:val="32"/>
          <w:u w:val="none"/>
          <w:lang w:eastAsia="zh-CN"/>
        </w:rPr>
      </w:pPr>
      <w:r>
        <w:rPr>
          <w:rFonts w:hint="eastAsia" w:ascii="楷体" w:hAnsi="楷体" w:eastAsia="楷体" w:cs="楷体"/>
          <w:color w:val="auto"/>
          <w:sz w:val="32"/>
          <w:szCs w:val="32"/>
          <w:u w:val="none"/>
          <w:lang w:val="en-US" w:eastAsia="zh-CN"/>
        </w:rPr>
        <w:t>（三）重大招商活动签约项目情况（分值10分）。</w:t>
      </w:r>
      <w:r>
        <w:rPr>
          <w:rFonts w:hint="eastAsia" w:ascii="仿宋" w:hAnsi="仿宋" w:eastAsia="仿宋" w:cs="仿宋"/>
          <w:b w:val="0"/>
          <w:bCs w:val="0"/>
          <w:color w:val="auto"/>
          <w:sz w:val="32"/>
          <w:szCs w:val="32"/>
          <w:u w:val="none"/>
          <w:lang w:eastAsia="zh-CN"/>
        </w:rPr>
        <w:t>以2020年各重大招商活动签约亿元以上</w:t>
      </w:r>
      <w:r>
        <w:rPr>
          <w:rFonts w:hint="eastAsia" w:ascii="仿宋" w:hAnsi="仿宋" w:eastAsia="仿宋" w:cs="仿宋"/>
          <w:b w:val="0"/>
          <w:bCs w:val="0"/>
          <w:color w:val="auto"/>
          <w:sz w:val="32"/>
          <w:szCs w:val="32"/>
          <w:u w:val="none"/>
          <w:lang w:val="en-US" w:eastAsia="zh-CN"/>
        </w:rPr>
        <w:t>（外资1000万美元以上）</w:t>
      </w:r>
      <w:r>
        <w:rPr>
          <w:rFonts w:hint="eastAsia" w:ascii="仿宋" w:hAnsi="仿宋" w:eastAsia="仿宋" w:cs="仿宋"/>
          <w:b w:val="0"/>
          <w:bCs w:val="0"/>
          <w:color w:val="auto"/>
          <w:sz w:val="32"/>
          <w:szCs w:val="32"/>
          <w:u w:val="none"/>
          <w:lang w:eastAsia="zh-CN"/>
        </w:rPr>
        <w:t>项目数（2分）和签约项目当年落地开工率（8分）为计算指标，用功效系数法计算得分。重大招商活动指市委市政府组织的招商活动。</w:t>
      </w:r>
    </w:p>
    <w:p>
      <w:pPr>
        <w:widowControl w:val="0"/>
        <w:wordWrap/>
        <w:adjustRightInd/>
        <w:snapToGrid/>
        <w:spacing w:before="0" w:after="0" w:line="540" w:lineRule="exact"/>
        <w:ind w:left="0" w:leftChars="0" w:right="0" w:firstLine="632" w:firstLineChars="200"/>
        <w:textAlignment w:val="auto"/>
        <w:outlineLvl w:val="9"/>
        <w:rPr>
          <w:rFonts w:hint="eastAsia" w:ascii="仿宋" w:hAnsi="仿宋" w:eastAsia="仿宋" w:cs="仿宋"/>
          <w:b w:val="0"/>
          <w:bCs w:val="0"/>
          <w:color w:val="auto"/>
          <w:sz w:val="32"/>
          <w:szCs w:val="32"/>
          <w:u w:val="none"/>
          <w:lang w:eastAsia="zh-CN"/>
        </w:rPr>
      </w:pPr>
      <w:r>
        <w:rPr>
          <w:rFonts w:hint="eastAsia" w:ascii="楷体" w:hAnsi="楷体" w:eastAsia="楷体" w:cs="楷体"/>
          <w:color w:val="auto"/>
          <w:sz w:val="32"/>
          <w:szCs w:val="32"/>
          <w:u w:val="none"/>
          <w:lang w:val="en-US" w:eastAsia="zh-CN"/>
        </w:rPr>
        <w:t>（四）重大产业项目落地开工情况（奖励分20分）。</w:t>
      </w:r>
      <w:r>
        <w:rPr>
          <w:rFonts w:hint="eastAsia" w:ascii="仿宋" w:hAnsi="仿宋" w:eastAsia="仿宋" w:cs="仿宋"/>
          <w:b w:val="0"/>
          <w:bCs w:val="0"/>
          <w:color w:val="auto"/>
          <w:sz w:val="32"/>
          <w:szCs w:val="32"/>
          <w:u w:val="none"/>
          <w:lang w:eastAsia="zh-CN"/>
        </w:rPr>
        <w:t>对各县（市、区）当年新引进总投资5亿元以上重大产业（民营工业和信息化领域项目3亿元以上）项目落地、完成公司注册，并交付</w:t>
      </w:r>
      <w:r>
        <w:rPr>
          <w:rFonts w:hint="eastAsia" w:ascii="仿宋" w:hAnsi="仿宋" w:eastAsia="仿宋" w:cs="仿宋"/>
          <w:b w:val="0"/>
          <w:bCs w:val="0"/>
          <w:color w:val="auto"/>
          <w:spacing w:val="-6"/>
          <w:sz w:val="32"/>
          <w:szCs w:val="32"/>
          <w:u w:val="none"/>
          <w:lang w:eastAsia="zh-CN"/>
        </w:rPr>
        <w:t>土地款，且当年开工建设的，每个项目奖励5分，最高奖励20分。</w:t>
      </w:r>
    </w:p>
    <w:p>
      <w:pPr>
        <w:widowControl w:val="0"/>
        <w:wordWrap/>
        <w:adjustRightInd/>
        <w:snapToGrid/>
        <w:spacing w:before="0" w:after="0" w:line="540" w:lineRule="exact"/>
        <w:ind w:left="0" w:leftChars="0" w:right="0" w:firstLine="632" w:firstLineChars="200"/>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二、项目要求</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招商引资项目需符合国家、省、市产业政策和规划布局，实际利用</w:t>
      </w:r>
      <w:r>
        <w:rPr>
          <w:rFonts w:hint="eastAsia" w:ascii="仿宋_GB2312" w:hAnsi="仿宋" w:eastAsia="仿宋_GB2312"/>
          <w:color w:val="auto"/>
          <w:sz w:val="32"/>
          <w:szCs w:val="32"/>
          <w:u w:val="none"/>
          <w:lang w:eastAsia="zh-CN"/>
        </w:rPr>
        <w:t>境内</w:t>
      </w:r>
      <w:r>
        <w:rPr>
          <w:rFonts w:hint="eastAsia" w:ascii="仿宋_GB2312" w:hAnsi="仿宋" w:eastAsia="仿宋_GB2312"/>
          <w:color w:val="auto"/>
          <w:sz w:val="32"/>
          <w:szCs w:val="32"/>
          <w:u w:val="none"/>
        </w:rPr>
        <w:t>外资金（不含中央、省、市各种拨款、周转金、国债资金、补助款</w:t>
      </w:r>
      <w:r>
        <w:rPr>
          <w:rFonts w:hint="eastAsia" w:ascii="仿宋_GB2312" w:hAnsi="仿宋" w:eastAsia="仿宋_GB2312"/>
          <w:color w:val="auto"/>
          <w:sz w:val="32"/>
          <w:szCs w:val="32"/>
          <w:u w:val="none"/>
          <w:lang w:eastAsia="zh-CN"/>
        </w:rPr>
        <w:t>等</w:t>
      </w:r>
      <w:r>
        <w:rPr>
          <w:rFonts w:hint="eastAsia" w:ascii="仿宋_GB2312" w:hAnsi="仿宋" w:eastAsia="仿宋_GB2312"/>
          <w:color w:val="auto"/>
          <w:sz w:val="32"/>
          <w:szCs w:val="32"/>
          <w:u w:val="none"/>
        </w:rPr>
        <w:t>）在三明投资兴办各类企业</w:t>
      </w:r>
      <w:r>
        <w:rPr>
          <w:rFonts w:hint="eastAsia" w:ascii="仿宋_GB2312" w:hAnsi="仿宋" w:eastAsia="仿宋_GB2312"/>
          <w:color w:val="auto"/>
          <w:sz w:val="32"/>
          <w:szCs w:val="32"/>
          <w:u w:val="none"/>
          <w:lang w:eastAsia="zh-CN"/>
        </w:rPr>
        <w:t>项目</w:t>
      </w:r>
      <w:r>
        <w:rPr>
          <w:rFonts w:hint="eastAsia" w:ascii="仿宋_GB2312" w:hAnsi="仿宋" w:eastAsia="仿宋_GB2312"/>
          <w:color w:val="auto"/>
          <w:sz w:val="32"/>
          <w:szCs w:val="32"/>
          <w:u w:val="none"/>
        </w:rPr>
        <w:t>。属于基础设施建设、股权投资、房地产开发</w:t>
      </w:r>
      <w:r>
        <w:rPr>
          <w:rFonts w:hint="eastAsia" w:ascii="仿宋_GB2312" w:hAnsi="仿宋" w:eastAsia="仿宋_GB2312"/>
          <w:color w:val="auto"/>
          <w:sz w:val="32"/>
          <w:szCs w:val="32"/>
          <w:u w:val="none"/>
          <w:lang w:eastAsia="zh-CN"/>
        </w:rPr>
        <w:t>、社会事业、</w:t>
      </w:r>
      <w:r>
        <w:rPr>
          <w:rFonts w:hint="eastAsia" w:ascii="仿宋_GB2312" w:hAnsi="仿宋" w:eastAsia="仿宋_GB2312"/>
          <w:color w:val="auto"/>
          <w:sz w:val="32"/>
          <w:szCs w:val="32"/>
          <w:u w:val="none"/>
        </w:rPr>
        <w:t>国有资产转让或拍卖、政府性投资</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社会各界捐资</w:t>
      </w:r>
      <w:r>
        <w:rPr>
          <w:rFonts w:hint="eastAsia" w:ascii="仿宋_GB2312" w:hAnsi="仿宋" w:eastAsia="仿宋_GB2312"/>
          <w:color w:val="auto"/>
          <w:sz w:val="32"/>
          <w:szCs w:val="32"/>
          <w:u w:val="none"/>
          <w:lang w:eastAsia="zh-CN"/>
        </w:rPr>
        <w:t>及原有企业技改提升等项目</w:t>
      </w:r>
      <w:r>
        <w:rPr>
          <w:rFonts w:hint="eastAsia" w:ascii="仿宋_GB2312" w:hAnsi="仿宋" w:eastAsia="仿宋_GB2312"/>
          <w:color w:val="auto"/>
          <w:sz w:val="32"/>
          <w:szCs w:val="32"/>
          <w:u w:val="none"/>
        </w:rPr>
        <w:t>不作为</w:t>
      </w:r>
      <w:r>
        <w:rPr>
          <w:rFonts w:hint="eastAsia" w:ascii="仿宋_GB2312" w:hAnsi="仿宋" w:eastAsia="仿宋_GB2312"/>
          <w:color w:val="auto"/>
          <w:sz w:val="32"/>
          <w:szCs w:val="32"/>
          <w:u w:val="none"/>
          <w:lang w:eastAsia="zh-CN"/>
        </w:rPr>
        <w:t>招商</w:t>
      </w:r>
      <w:r>
        <w:rPr>
          <w:rFonts w:hint="eastAsia" w:ascii="仿宋_GB2312" w:hAnsi="仿宋" w:eastAsia="仿宋_GB2312"/>
          <w:color w:val="auto"/>
          <w:sz w:val="32"/>
          <w:szCs w:val="32"/>
          <w:u w:val="none"/>
        </w:rPr>
        <w:t>引资确认项目。</w:t>
      </w:r>
    </w:p>
    <w:p>
      <w:pPr>
        <w:widowControl w:val="0"/>
        <w:wordWrap/>
        <w:adjustRightInd/>
        <w:snapToGrid/>
        <w:spacing w:before="0" w:after="0" w:line="540" w:lineRule="exact"/>
        <w:ind w:left="0" w:leftChars="0" w:right="0" w:firstLine="632" w:firstLineChars="200"/>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三、项目规模</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主</w:t>
      </w:r>
      <w:r>
        <w:rPr>
          <w:rFonts w:hint="eastAsia" w:ascii="仿宋_GB2312" w:hAnsi="仿宋" w:eastAsia="仿宋_GB2312"/>
          <w:color w:val="auto"/>
          <w:spacing w:val="-6"/>
          <w:sz w:val="32"/>
          <w:szCs w:val="32"/>
          <w:u w:val="none"/>
          <w:lang w:eastAsia="zh-CN"/>
        </w:rPr>
        <w:t>要指纳入当年新增开工项目情况（分值</w:t>
      </w:r>
      <w:r>
        <w:rPr>
          <w:rFonts w:hint="eastAsia" w:ascii="仿宋_GB2312" w:hAnsi="仿宋" w:eastAsia="仿宋_GB2312"/>
          <w:color w:val="auto"/>
          <w:spacing w:val="-6"/>
          <w:sz w:val="32"/>
          <w:szCs w:val="32"/>
          <w:u w:val="none"/>
          <w:lang w:val="en-US" w:eastAsia="zh-CN"/>
        </w:rPr>
        <w:t>10分</w:t>
      </w:r>
      <w:r>
        <w:rPr>
          <w:rFonts w:hint="eastAsia" w:ascii="仿宋_GB2312" w:hAnsi="仿宋" w:eastAsia="仿宋_GB2312"/>
          <w:color w:val="auto"/>
          <w:spacing w:val="-6"/>
          <w:sz w:val="32"/>
          <w:szCs w:val="32"/>
          <w:u w:val="none"/>
          <w:lang w:eastAsia="zh-CN"/>
        </w:rPr>
        <w:t>）统计的项目规模。</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val="en-US" w:eastAsia="zh-CN"/>
        </w:rPr>
      </w:pP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工业项目：</w:t>
      </w:r>
      <w:r>
        <w:rPr>
          <w:rFonts w:hint="eastAsia" w:ascii="仿宋_GB2312" w:hAnsi="仿宋" w:eastAsia="仿宋_GB2312"/>
          <w:color w:val="auto"/>
          <w:sz w:val="32"/>
          <w:szCs w:val="32"/>
          <w:u w:val="none"/>
          <w:lang w:eastAsia="zh-CN"/>
        </w:rPr>
        <w:t>总投资额在</w:t>
      </w:r>
      <w:r>
        <w:rPr>
          <w:rFonts w:hint="eastAsia" w:ascii="仿宋_GB2312" w:hAnsi="仿宋" w:eastAsia="仿宋_GB2312"/>
          <w:color w:val="auto"/>
          <w:sz w:val="32"/>
          <w:szCs w:val="32"/>
          <w:u w:val="none"/>
          <w:lang w:val="en-US" w:eastAsia="zh-CN"/>
        </w:rPr>
        <w:t>3000万元及以上。</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（二）特色现代农业、文旅康养等产业项目：</w:t>
      </w:r>
      <w:r>
        <w:rPr>
          <w:rFonts w:hint="eastAsia" w:ascii="仿宋_GB2312" w:hAnsi="仿宋" w:eastAsia="仿宋_GB2312"/>
          <w:color w:val="auto"/>
          <w:sz w:val="32"/>
          <w:szCs w:val="32"/>
          <w:u w:val="none"/>
          <w:lang w:eastAsia="zh-CN"/>
        </w:rPr>
        <w:t>总</w:t>
      </w:r>
      <w:r>
        <w:rPr>
          <w:rFonts w:hint="eastAsia" w:ascii="仿宋_GB2312" w:hAnsi="仿宋" w:eastAsia="仿宋_GB2312"/>
          <w:color w:val="auto"/>
          <w:sz w:val="32"/>
          <w:szCs w:val="32"/>
          <w:u w:val="none"/>
        </w:rPr>
        <w:t>投资额在</w:t>
      </w:r>
      <w:r>
        <w:rPr>
          <w:rFonts w:hint="eastAsia" w:ascii="仿宋_GB2312" w:hAnsi="仿宋" w:eastAsia="仿宋_GB2312"/>
          <w:color w:val="auto"/>
          <w:sz w:val="32"/>
          <w:szCs w:val="32"/>
          <w:u w:val="none"/>
          <w:lang w:val="en-US" w:eastAsia="zh-CN"/>
        </w:rPr>
        <w:t>10</w:t>
      </w:r>
      <w:r>
        <w:rPr>
          <w:rFonts w:hint="eastAsia" w:ascii="仿宋_GB2312" w:hAnsi="仿宋" w:eastAsia="仿宋_GB2312"/>
          <w:color w:val="auto"/>
          <w:sz w:val="32"/>
          <w:szCs w:val="32"/>
          <w:u w:val="none"/>
        </w:rPr>
        <w:t>00万元</w:t>
      </w:r>
      <w:r>
        <w:rPr>
          <w:rFonts w:hint="eastAsia" w:ascii="仿宋_GB2312" w:hAnsi="仿宋" w:eastAsia="仿宋_GB2312"/>
          <w:color w:val="auto"/>
          <w:sz w:val="32"/>
          <w:szCs w:val="32"/>
          <w:u w:val="none"/>
          <w:lang w:eastAsia="zh-CN"/>
        </w:rPr>
        <w:t>及</w:t>
      </w:r>
      <w:r>
        <w:rPr>
          <w:rFonts w:hint="eastAsia" w:ascii="仿宋_GB2312" w:hAnsi="仿宋" w:eastAsia="仿宋_GB2312"/>
          <w:color w:val="auto"/>
          <w:sz w:val="32"/>
          <w:szCs w:val="32"/>
          <w:u w:val="none"/>
        </w:rPr>
        <w:t>以上</w:t>
      </w:r>
      <w:r>
        <w:rPr>
          <w:rFonts w:hint="eastAsia" w:ascii="仿宋_GB2312" w:hAnsi="仿宋" w:eastAsia="仿宋_GB2312"/>
          <w:color w:val="auto"/>
          <w:sz w:val="32"/>
          <w:szCs w:val="32"/>
          <w:u w:val="none"/>
          <w:lang w:eastAsia="zh-CN"/>
        </w:rPr>
        <w:t>。</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（三）服务业项目：</w:t>
      </w:r>
      <w:r>
        <w:rPr>
          <w:rFonts w:hint="eastAsia" w:ascii="仿宋_GB2312" w:hAnsi="仿宋" w:eastAsia="仿宋_GB2312"/>
          <w:color w:val="auto"/>
          <w:sz w:val="32"/>
          <w:szCs w:val="32"/>
          <w:u w:val="none"/>
          <w:lang w:eastAsia="zh-CN"/>
        </w:rPr>
        <w:t>注册资金</w:t>
      </w:r>
      <w:r>
        <w:rPr>
          <w:rFonts w:hint="eastAsia" w:ascii="仿宋_GB2312" w:hAnsi="仿宋" w:eastAsia="仿宋_GB2312"/>
          <w:color w:val="auto"/>
          <w:sz w:val="32"/>
          <w:szCs w:val="32"/>
          <w:u w:val="none"/>
        </w:rPr>
        <w:t>在</w:t>
      </w:r>
      <w:r>
        <w:rPr>
          <w:rFonts w:hint="eastAsia" w:ascii="仿宋_GB2312" w:hAnsi="仿宋" w:eastAsia="仿宋_GB2312"/>
          <w:color w:val="auto"/>
          <w:sz w:val="32"/>
          <w:szCs w:val="32"/>
          <w:u w:val="none"/>
          <w:lang w:val="en-US" w:eastAsia="zh-CN"/>
        </w:rPr>
        <w:t>10</w:t>
      </w:r>
      <w:r>
        <w:rPr>
          <w:rFonts w:hint="eastAsia" w:ascii="仿宋_GB2312" w:hAnsi="仿宋" w:eastAsia="仿宋_GB2312"/>
          <w:color w:val="auto"/>
          <w:sz w:val="32"/>
          <w:szCs w:val="32"/>
          <w:u w:val="none"/>
        </w:rPr>
        <w:t>00万元以上</w:t>
      </w:r>
      <w:r>
        <w:rPr>
          <w:rFonts w:hint="eastAsia" w:ascii="仿宋_GB2312" w:hAnsi="仿宋" w:eastAsia="仿宋_GB2312"/>
          <w:color w:val="auto"/>
          <w:sz w:val="32"/>
          <w:szCs w:val="32"/>
          <w:u w:val="none"/>
          <w:lang w:eastAsia="zh-CN"/>
        </w:rPr>
        <w:t>，税性高或对民生、就业等方面带动性强的</w:t>
      </w:r>
      <w:r>
        <w:rPr>
          <w:rFonts w:hint="eastAsia" w:ascii="仿宋_GB2312" w:hAnsi="仿宋" w:eastAsia="仿宋_GB2312"/>
          <w:color w:val="auto"/>
          <w:sz w:val="32"/>
          <w:szCs w:val="32"/>
          <w:u w:val="none"/>
        </w:rPr>
        <w:t>项目</w:t>
      </w:r>
      <w:r>
        <w:rPr>
          <w:rFonts w:hint="eastAsia" w:ascii="仿宋_GB2312" w:hAnsi="仿宋" w:eastAsia="仿宋_GB2312"/>
          <w:color w:val="auto"/>
          <w:sz w:val="32"/>
          <w:szCs w:val="32"/>
          <w:u w:val="none"/>
          <w:lang w:eastAsia="zh-CN"/>
        </w:rPr>
        <w:t>。</w:t>
      </w:r>
    </w:p>
    <w:p>
      <w:pPr>
        <w:widowControl w:val="0"/>
        <w:wordWrap/>
        <w:adjustRightInd/>
        <w:snapToGrid/>
        <w:spacing w:before="0" w:after="0" w:line="540" w:lineRule="exact"/>
        <w:ind w:left="0" w:leftChars="0" w:right="0" w:firstLine="632" w:firstLineChars="200"/>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四、认定标准</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（一）开工项目认定：</w:t>
      </w:r>
      <w:r>
        <w:rPr>
          <w:rFonts w:hint="eastAsia" w:ascii="仿宋_GB2312" w:hAnsi="仿宋" w:eastAsia="仿宋_GB2312"/>
          <w:color w:val="auto"/>
          <w:sz w:val="32"/>
          <w:szCs w:val="32"/>
          <w:u w:val="none"/>
          <w:lang w:eastAsia="zh-CN"/>
        </w:rPr>
        <w:t>新落地开工招商项目</w:t>
      </w:r>
      <w:r>
        <w:rPr>
          <w:rFonts w:hint="eastAsia" w:ascii="仿宋_GB2312" w:hAnsi="仿宋" w:eastAsia="仿宋_GB2312"/>
          <w:color w:val="auto"/>
          <w:sz w:val="32"/>
          <w:szCs w:val="32"/>
          <w:u w:val="none"/>
        </w:rPr>
        <w:t>是</w:t>
      </w:r>
      <w:r>
        <w:rPr>
          <w:rFonts w:hint="eastAsia" w:ascii="仿宋_GB2312" w:hAnsi="仿宋" w:eastAsia="仿宋_GB2312"/>
          <w:color w:val="auto"/>
          <w:sz w:val="32"/>
          <w:szCs w:val="32"/>
          <w:u w:val="none"/>
          <w:lang w:eastAsia="zh-CN"/>
        </w:rPr>
        <w:t>指已</w:t>
      </w:r>
      <w:r>
        <w:rPr>
          <w:rFonts w:hint="eastAsia" w:ascii="仿宋_GB2312" w:hAnsi="仿宋" w:eastAsia="仿宋_GB2312"/>
          <w:color w:val="auto"/>
          <w:sz w:val="32"/>
          <w:szCs w:val="32"/>
          <w:u w:val="none"/>
        </w:rPr>
        <w:t>完成审批(或核准、备案)、20</w:t>
      </w:r>
      <w:r>
        <w:rPr>
          <w:rFonts w:hint="eastAsia" w:ascii="仿宋_GB2312" w:hAnsi="仿宋" w:eastAsia="仿宋_GB2312"/>
          <w:color w:val="auto"/>
          <w:sz w:val="32"/>
          <w:szCs w:val="32"/>
          <w:u w:val="none"/>
          <w:lang w:val="en-US" w:eastAsia="zh-CN"/>
        </w:rPr>
        <w:t>20</w:t>
      </w:r>
      <w:r>
        <w:rPr>
          <w:rFonts w:hint="eastAsia" w:ascii="仿宋_GB2312" w:hAnsi="仿宋" w:eastAsia="仿宋_GB2312"/>
          <w:color w:val="auto"/>
          <w:sz w:val="32"/>
          <w:szCs w:val="32"/>
          <w:u w:val="none"/>
        </w:rPr>
        <w:t>年度在新地块上实施</w:t>
      </w:r>
      <w:r>
        <w:rPr>
          <w:rFonts w:hint="eastAsia" w:ascii="仿宋_GB2312" w:hAnsi="仿宋" w:eastAsia="仿宋_GB2312"/>
          <w:color w:val="auto"/>
          <w:sz w:val="32"/>
          <w:szCs w:val="32"/>
          <w:u w:val="none"/>
          <w:lang w:val="en-US" w:eastAsia="zh-CN"/>
        </w:rPr>
        <w:t>（主体基础砼体浇捣开始或桩基施工</w:t>
      </w:r>
      <w:r>
        <w:rPr>
          <w:rFonts w:hint="eastAsia" w:ascii="仿宋_GB2312" w:hAnsi="仿宋" w:eastAsia="仿宋_GB2312"/>
          <w:color w:val="auto"/>
          <w:sz w:val="32"/>
          <w:szCs w:val="32"/>
          <w:u w:val="none"/>
          <w:lang w:eastAsia="zh-CN"/>
        </w:rPr>
        <w:t>）或利用闲置厂</w:t>
      </w:r>
      <w:r>
        <w:rPr>
          <w:rFonts w:hint="eastAsia" w:ascii="仿宋_GB2312" w:hAnsi="仿宋" w:eastAsia="仿宋_GB2312"/>
          <w:color w:val="auto"/>
          <w:sz w:val="32"/>
          <w:szCs w:val="32"/>
          <w:u w:val="none"/>
          <w:lang w:val="en-US" w:eastAsia="zh-CN"/>
        </w:rPr>
        <w:t>房实施（生产线开始搭建）</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且之前未认定过开工的项目</w:t>
      </w:r>
      <w:r>
        <w:rPr>
          <w:rFonts w:hint="eastAsia" w:ascii="仿宋_GB2312" w:hAnsi="仿宋" w:eastAsia="仿宋_GB2312"/>
          <w:color w:val="auto"/>
          <w:sz w:val="32"/>
          <w:szCs w:val="32"/>
          <w:u w:val="none"/>
          <w:lang w:eastAsia="zh-CN"/>
        </w:rPr>
        <w:t>；新落地开工服务业项目是指在</w:t>
      </w:r>
      <w:r>
        <w:rPr>
          <w:rFonts w:hint="eastAsia" w:ascii="仿宋_GB2312" w:hAnsi="仿宋" w:eastAsia="仿宋_GB2312"/>
          <w:color w:val="auto"/>
          <w:sz w:val="32"/>
          <w:szCs w:val="32"/>
          <w:u w:val="none"/>
          <w:lang w:val="en-US" w:eastAsia="zh-CN"/>
        </w:rPr>
        <w:t>2020年度</w:t>
      </w:r>
      <w:r>
        <w:rPr>
          <w:rFonts w:hint="eastAsia" w:ascii="仿宋_GB2312" w:hAnsi="仿宋" w:eastAsia="仿宋_GB2312"/>
          <w:color w:val="auto"/>
          <w:sz w:val="32"/>
          <w:szCs w:val="32"/>
          <w:u w:val="none"/>
          <w:lang w:eastAsia="zh-CN"/>
        </w:rPr>
        <w:t>完成工商注册登记并正常开始经营的项目。</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（二）开工项目总投资额认定：</w:t>
      </w:r>
      <w:r>
        <w:rPr>
          <w:rFonts w:hint="eastAsia" w:ascii="仿宋_GB2312" w:hAnsi="仿宋" w:eastAsia="仿宋_GB2312"/>
          <w:color w:val="auto"/>
          <w:sz w:val="32"/>
          <w:szCs w:val="32"/>
          <w:u w:val="none"/>
          <w:lang w:eastAsia="zh-CN"/>
        </w:rPr>
        <w:t>项目总投资额以相关行业主管部门审批(或核准、备案)文件或项目投资合同体现总投资</w:t>
      </w:r>
      <w:r>
        <w:rPr>
          <w:rFonts w:hint="eastAsia" w:ascii="仿宋_GB2312" w:hAnsi="仿宋" w:eastAsia="仿宋_GB2312"/>
          <w:color w:val="auto"/>
          <w:spacing w:val="-6"/>
          <w:sz w:val="32"/>
          <w:szCs w:val="32"/>
          <w:u w:val="none"/>
          <w:lang w:eastAsia="zh-CN"/>
        </w:rPr>
        <w:t>额为准（此项材料需报备市商务局）。服务业项目不计算总投资额。</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（三）招商项目完成投资额认定：</w:t>
      </w:r>
      <w:r>
        <w:rPr>
          <w:rFonts w:hint="eastAsia" w:ascii="仿宋_GB2312" w:hAnsi="仿宋" w:eastAsia="仿宋_GB2312"/>
          <w:color w:val="auto"/>
          <w:sz w:val="32"/>
          <w:szCs w:val="32"/>
          <w:u w:val="none"/>
          <w:lang w:val="en-US" w:eastAsia="zh-CN"/>
        </w:rPr>
        <w:t>工业（制造业）项目以“五个一批”项目库中，开工、投产制造业项目当年新增完成投资额（扣除园区基础设施建设投资额）体现数据为准</w:t>
      </w:r>
      <w:r>
        <w:rPr>
          <w:rFonts w:hint="eastAsia" w:ascii="仿宋_GB2312" w:hAnsi="仿宋" w:eastAsia="仿宋_GB2312"/>
          <w:color w:val="auto"/>
          <w:sz w:val="32"/>
          <w:szCs w:val="32"/>
          <w:u w:val="none"/>
          <w:lang w:eastAsia="zh-CN"/>
        </w:rPr>
        <w:t>。农业、文旅等产业项目</w:t>
      </w:r>
      <w:r>
        <w:rPr>
          <w:rFonts w:hint="eastAsia" w:ascii="仿宋_GB2312" w:hAnsi="仿宋" w:eastAsia="仿宋_GB2312"/>
          <w:color w:val="auto"/>
          <w:sz w:val="32"/>
          <w:szCs w:val="32"/>
          <w:u w:val="none"/>
          <w:lang w:val="en-US" w:eastAsia="zh-CN"/>
        </w:rPr>
        <w:t>当年新增完成投资额以市商务局《招商引资项目进展情况表》统计数据为准。</w:t>
      </w:r>
      <w:r>
        <w:rPr>
          <w:rFonts w:hint="eastAsia" w:ascii="仿宋_GB2312" w:hAnsi="仿宋" w:eastAsia="仿宋_GB2312"/>
          <w:color w:val="auto"/>
          <w:sz w:val="32"/>
          <w:szCs w:val="32"/>
          <w:u w:val="none"/>
          <w:lang w:eastAsia="zh-CN"/>
        </w:rPr>
        <w:t>服务业项目不计算完成投资额。</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（四）实际利用外资认定：</w:t>
      </w:r>
      <w:r>
        <w:rPr>
          <w:rFonts w:hint="eastAsia" w:ascii="仿宋_GB2312" w:hAnsi="仿宋" w:eastAsia="仿宋_GB2312"/>
          <w:color w:val="auto"/>
          <w:sz w:val="32"/>
          <w:szCs w:val="32"/>
          <w:u w:val="none"/>
          <w:lang w:eastAsia="zh-CN"/>
        </w:rPr>
        <w:t>包含现金、实物（设备）、无形资产（技术）、利润再投资（已办理手续）等出资形式，最终数据以商务部年终统计数据为准。</w:t>
      </w:r>
    </w:p>
    <w:p>
      <w:pPr>
        <w:widowControl w:val="0"/>
        <w:wordWrap/>
        <w:adjustRightInd/>
        <w:snapToGrid/>
        <w:spacing w:before="0" w:after="0" w:line="540" w:lineRule="exact"/>
        <w:ind w:left="0" w:leftChars="0" w:right="0" w:firstLine="632" w:firstLineChars="200"/>
        <w:textAlignment w:val="auto"/>
        <w:outlineLvl w:val="9"/>
        <w:rPr>
          <w:rFonts w:hint="default" w:ascii="仿宋_GB2312" w:hAnsi="仿宋" w:eastAsia="仿宋_GB2312"/>
          <w:color w:val="auto"/>
          <w:sz w:val="32"/>
          <w:szCs w:val="32"/>
          <w:u w:val="none"/>
          <w:lang w:val="en-US" w:eastAsia="zh-CN"/>
        </w:rPr>
      </w:pPr>
      <w:r>
        <w:rPr>
          <w:rFonts w:hint="eastAsia" w:ascii="楷体" w:hAnsi="楷体" w:eastAsia="楷体" w:cs="楷体"/>
          <w:color w:val="auto"/>
          <w:sz w:val="32"/>
          <w:szCs w:val="32"/>
          <w:u w:val="none"/>
          <w:lang w:val="en-US" w:eastAsia="zh-CN"/>
        </w:rPr>
        <w:t>（五）重大招商活动签约项目情况认定：</w:t>
      </w:r>
      <w:r>
        <w:rPr>
          <w:rFonts w:hint="eastAsia" w:ascii="仿宋_GB2312" w:hAnsi="仿宋" w:eastAsia="仿宋_GB2312"/>
          <w:color w:val="auto"/>
          <w:sz w:val="32"/>
          <w:szCs w:val="32"/>
          <w:u w:val="none"/>
          <w:lang w:eastAsia="zh-CN"/>
        </w:rPr>
        <w:t>以市委、市政府</w:t>
      </w:r>
      <w:r>
        <w:rPr>
          <w:rFonts w:hint="eastAsia" w:ascii="仿宋_GB2312" w:hAnsi="仿宋" w:eastAsia="仿宋_GB2312"/>
          <w:color w:val="auto"/>
          <w:sz w:val="32"/>
          <w:szCs w:val="32"/>
          <w:u w:val="none"/>
          <w:lang w:val="en-US" w:eastAsia="zh-CN"/>
        </w:rPr>
        <w:t>2020年度组织开展“9•8”“11•6”等重大招商活动，各县（市、区）上台签约亿元以上（外资1000万美元以上）项目为认定依据，根据年终统计结果为准。</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r>
        <w:rPr>
          <w:rFonts w:hint="eastAsia" w:ascii="楷体" w:hAnsi="楷体" w:eastAsia="楷体" w:cs="楷体"/>
          <w:color w:val="auto"/>
          <w:sz w:val="32"/>
          <w:szCs w:val="32"/>
          <w:u w:val="none"/>
          <w:lang w:val="en-US" w:eastAsia="zh-CN"/>
        </w:rPr>
        <w:t>（六）重大产业项目落地开工情况认定：</w:t>
      </w:r>
      <w:r>
        <w:rPr>
          <w:rFonts w:hint="eastAsia" w:ascii="仿宋_GB2312" w:hAnsi="仿宋" w:eastAsia="仿宋_GB2312"/>
          <w:color w:val="auto"/>
          <w:sz w:val="32"/>
          <w:szCs w:val="32"/>
          <w:u w:val="none"/>
          <w:lang w:eastAsia="zh-CN"/>
        </w:rPr>
        <w:t>以20</w:t>
      </w:r>
      <w:r>
        <w:rPr>
          <w:rFonts w:hint="eastAsia" w:ascii="仿宋_GB2312" w:hAnsi="仿宋" w:eastAsia="仿宋_GB2312"/>
          <w:color w:val="auto"/>
          <w:sz w:val="32"/>
          <w:szCs w:val="32"/>
          <w:u w:val="none"/>
          <w:lang w:val="en-US" w:eastAsia="zh-CN"/>
        </w:rPr>
        <w:t>20</w:t>
      </w:r>
      <w:r>
        <w:rPr>
          <w:rFonts w:hint="eastAsia" w:ascii="仿宋_GB2312" w:hAnsi="仿宋" w:eastAsia="仿宋_GB2312"/>
          <w:color w:val="auto"/>
          <w:sz w:val="32"/>
          <w:szCs w:val="32"/>
          <w:u w:val="none"/>
          <w:lang w:eastAsia="zh-CN"/>
        </w:rPr>
        <w:t>年全市开展“项目攻坚年”活动，招商引资攻坚项目进展情况为认定依据，</w:t>
      </w:r>
      <w:r>
        <w:rPr>
          <w:rFonts w:hint="eastAsia" w:ascii="仿宋_GB2312" w:hAnsi="仿宋" w:eastAsia="仿宋_GB2312"/>
          <w:color w:val="auto"/>
          <w:sz w:val="32"/>
          <w:szCs w:val="32"/>
          <w:u w:val="none"/>
          <w:lang w:val="en-US" w:eastAsia="zh-CN"/>
        </w:rPr>
        <w:t>根据年终统计结果为准。</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eastAsia="zh-CN"/>
        </w:rPr>
      </w:pP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pacing w:val="-11"/>
          <w:sz w:val="32"/>
          <w:szCs w:val="32"/>
          <w:u w:val="none"/>
          <w:lang w:val="en-US" w:eastAsia="zh-CN"/>
        </w:rPr>
      </w:pPr>
      <w:r>
        <w:rPr>
          <w:rFonts w:hint="eastAsia" w:ascii="仿宋_GB2312" w:hAnsi="仿宋" w:eastAsia="仿宋_GB2312"/>
          <w:color w:val="auto"/>
          <w:sz w:val="32"/>
          <w:szCs w:val="32"/>
          <w:u w:val="none"/>
          <w:lang w:val="en-US" w:eastAsia="zh-CN"/>
        </w:rPr>
        <w:t>附件</w:t>
      </w:r>
      <w:r>
        <w:rPr>
          <w:rFonts w:hint="eastAsia" w:ascii="仿宋_GB2312" w:hAnsi="仿宋"/>
          <w:color w:val="auto"/>
          <w:sz w:val="32"/>
          <w:szCs w:val="32"/>
          <w:u w:val="none"/>
          <w:lang w:val="en-US" w:eastAsia="zh-CN"/>
        </w:rPr>
        <w:t>：1</w:t>
      </w:r>
      <w:r>
        <w:rPr>
          <w:rFonts w:hint="eastAsia" w:ascii="仿宋_GB2312" w:hAnsi="仿宋" w:eastAsia="仿宋_GB2312"/>
          <w:color w:val="auto"/>
          <w:sz w:val="32"/>
          <w:szCs w:val="32"/>
          <w:u w:val="none"/>
          <w:lang w:val="en-US" w:eastAsia="zh-CN"/>
        </w:rPr>
        <w:t>-</w:t>
      </w:r>
      <w:r>
        <w:rPr>
          <w:rFonts w:hint="eastAsia" w:ascii="仿宋_GB2312" w:hAnsi="仿宋"/>
          <w:color w:val="auto"/>
          <w:sz w:val="32"/>
          <w:szCs w:val="32"/>
          <w:u w:val="none"/>
          <w:lang w:val="en-US" w:eastAsia="zh-CN"/>
        </w:rPr>
        <w:t>7-1.</w:t>
      </w:r>
      <w:r>
        <w:rPr>
          <w:rFonts w:hint="eastAsia" w:ascii="仿宋_GB2312" w:hAnsi="仿宋" w:eastAsia="仿宋_GB2312"/>
          <w:color w:val="auto"/>
          <w:spacing w:val="-23"/>
          <w:sz w:val="32"/>
          <w:szCs w:val="32"/>
          <w:u w:val="none"/>
          <w:lang w:val="en-US" w:eastAsia="zh-CN"/>
        </w:rPr>
        <w:t>2020年各县（市、区）招商引资数据情况表（1- 月份）</w:t>
      </w:r>
    </w:p>
    <w:p>
      <w:pPr>
        <w:widowControl w:val="0"/>
        <w:wordWrap/>
        <w:adjustRightInd/>
        <w:snapToGrid/>
        <w:spacing w:before="0" w:after="0" w:line="540" w:lineRule="exact"/>
        <w:ind w:left="0" w:leftChars="0" w:right="0" w:firstLine="632" w:firstLineChars="200"/>
        <w:textAlignment w:val="auto"/>
        <w:outlineLvl w:val="9"/>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 xml:space="preserve">    </w:t>
      </w:r>
      <w:r>
        <w:rPr>
          <w:rFonts w:hint="eastAsia" w:ascii="仿宋_GB2312" w:hAnsi="仿宋"/>
          <w:color w:val="auto"/>
          <w:sz w:val="32"/>
          <w:szCs w:val="32"/>
          <w:u w:val="none"/>
          <w:lang w:val="en-US" w:eastAsia="zh-CN"/>
        </w:rPr>
        <w:t xml:space="preserve">  1</w:t>
      </w:r>
      <w:r>
        <w:rPr>
          <w:rFonts w:hint="eastAsia" w:ascii="仿宋_GB2312" w:hAnsi="仿宋" w:eastAsia="仿宋_GB2312"/>
          <w:color w:val="auto"/>
          <w:sz w:val="32"/>
          <w:szCs w:val="32"/>
          <w:u w:val="none"/>
          <w:lang w:val="en-US" w:eastAsia="zh-CN"/>
        </w:rPr>
        <w:t>-</w:t>
      </w:r>
      <w:r>
        <w:rPr>
          <w:rFonts w:hint="eastAsia" w:ascii="仿宋_GB2312" w:hAnsi="仿宋"/>
          <w:color w:val="auto"/>
          <w:sz w:val="32"/>
          <w:szCs w:val="32"/>
          <w:u w:val="none"/>
          <w:lang w:val="en-US" w:eastAsia="zh-CN"/>
        </w:rPr>
        <w:t>7-2.</w:t>
      </w:r>
      <w:r>
        <w:rPr>
          <w:rFonts w:hint="eastAsia" w:ascii="仿宋_GB2312" w:hAnsi="仿宋" w:eastAsia="仿宋_GB2312"/>
          <w:color w:val="auto"/>
          <w:sz w:val="32"/>
          <w:szCs w:val="32"/>
          <w:u w:val="none"/>
          <w:lang w:val="en-US" w:eastAsia="zh-CN"/>
        </w:rPr>
        <w:t>招商引资项目进展情况表</w:t>
      </w:r>
    </w:p>
    <w:p>
      <w:pPr>
        <w:widowControl w:val="0"/>
        <w:wordWrap/>
        <w:adjustRightInd/>
        <w:snapToGrid/>
        <w:spacing w:line="240" w:lineRule="auto"/>
        <w:ind w:firstLine="632" w:firstLineChars="200"/>
        <w:textAlignment w:val="auto"/>
        <w:rPr>
          <w:rFonts w:hint="eastAsia" w:ascii="黑体" w:hAnsi="黑体" w:eastAsia="黑体" w:cs="黑体"/>
          <w:color w:val="auto"/>
          <w:sz w:val="32"/>
          <w:szCs w:val="32"/>
          <w:u w:val="none"/>
          <w:lang w:val="en-US" w:eastAsia="zh-CN"/>
        </w:rPr>
        <w:sectPr>
          <w:headerReference r:id="rId5" w:type="first"/>
          <w:footerReference r:id="rId7" w:type="first"/>
          <w:headerReference r:id="rId4" w:type="default"/>
          <w:footerReference r:id="rId6" w:type="default"/>
          <w:pgSz w:w="11907" w:h="16840"/>
          <w:pgMar w:top="2098" w:right="1531" w:bottom="1984" w:left="1531" w:header="851" w:footer="1587" w:gutter="0"/>
          <w:pgNumType w:fmt="decimal"/>
          <w:cols w:space="720" w:num="1"/>
          <w:titlePg/>
          <w:docGrid w:type="linesAndChars" w:linePitch="579" w:charSpace="-842"/>
        </w:sectPr>
      </w:pPr>
      <w:r>
        <w:rPr>
          <w:rFonts w:hint="eastAsia" w:ascii="仿宋_GB2312" w:hAnsi="仿宋_GB2312" w:eastAsia="仿宋_GB2312" w:cs="仿宋_GB2312"/>
          <w:color w:val="auto"/>
          <w:sz w:val="32"/>
          <w:szCs w:val="32"/>
          <w:u w:val="none"/>
          <w:lang w:val="en-US" w:eastAsia="zh-CN"/>
        </w:rPr>
        <w:tab/>
      </w:r>
      <w:r>
        <w:rPr>
          <w:rFonts w:hint="eastAsia" w:ascii="仿宋_GB2312" w:hAnsi="仿宋_GB2312" w:eastAsia="仿宋_GB2312" w:cs="仿宋_GB2312"/>
          <w:color w:val="auto"/>
          <w:sz w:val="32"/>
          <w:szCs w:val="32"/>
          <w:u w:val="none"/>
          <w:lang w:val="en-US" w:eastAsia="zh-CN"/>
        </w:rPr>
        <w:tab/>
      </w:r>
      <w:r>
        <w:rPr>
          <w:rFonts w:hint="eastAsia" w:ascii="仿宋_GB2312" w:hAnsi="仿宋_GB2312" w:eastAsia="仿宋_GB2312" w:cs="仿宋_GB2312"/>
          <w:color w:val="auto"/>
          <w:sz w:val="32"/>
          <w:szCs w:val="32"/>
          <w:u w:val="none"/>
          <w:lang w:eastAsia="zh-CN"/>
        </w:rPr>
        <w:t xml:space="preserve">      </w:t>
      </w:r>
    </w:p>
    <w:p>
      <w:pPr>
        <w:widowControl w:val="0"/>
        <w:wordWrap/>
        <w:adjustRightInd/>
        <w:snapToGrid/>
        <w:spacing w:line="360" w:lineRule="exact"/>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附件1-7-1</w:t>
      </w:r>
    </w:p>
    <w:p>
      <w:pPr>
        <w:widowControl w:val="0"/>
        <w:wordWrap/>
        <w:adjustRightInd/>
        <w:snapToGrid/>
        <w:spacing w:line="500" w:lineRule="exact"/>
        <w:jc w:val="center"/>
        <w:textAlignment w:val="auto"/>
        <w:rPr>
          <w:rFonts w:hint="eastAsia" w:ascii="方正小标宋简体" w:eastAsia="方正小标宋简体" w:cs="方正小标宋简体"/>
          <w:color w:val="auto"/>
          <w:sz w:val="44"/>
          <w:szCs w:val="44"/>
          <w:u w:val="none"/>
        </w:rPr>
      </w:pPr>
      <w:r>
        <w:rPr>
          <w:rFonts w:hint="eastAsia" w:ascii="方正小标宋简体" w:eastAsia="方正小标宋简体" w:cs="方正小标宋简体"/>
          <w:color w:val="auto"/>
          <w:sz w:val="44"/>
          <w:szCs w:val="44"/>
          <w:u w:val="none"/>
          <w:lang w:val="en-US" w:eastAsia="zh-CN"/>
        </w:rPr>
        <w:t>2020年</w:t>
      </w:r>
      <w:r>
        <w:rPr>
          <w:rFonts w:hint="eastAsia" w:ascii="方正小标宋简体" w:eastAsia="方正小标宋简体" w:cs="方正小标宋简体"/>
          <w:color w:val="auto"/>
          <w:sz w:val="44"/>
          <w:szCs w:val="44"/>
          <w:u w:val="none"/>
        </w:rPr>
        <w:t>各县（市、区）招商引资数据情况表（</w:t>
      </w:r>
      <w:r>
        <w:rPr>
          <w:rFonts w:hint="eastAsia" w:ascii="方正小标宋简体" w:eastAsia="方正小标宋简体" w:cs="方正小标宋简体"/>
          <w:color w:val="auto"/>
          <w:sz w:val="44"/>
          <w:szCs w:val="44"/>
          <w:u w:val="none"/>
          <w:lang w:val="en-US" w:eastAsia="zh-CN"/>
        </w:rPr>
        <w:t xml:space="preserve">1- </w:t>
      </w:r>
      <w:r>
        <w:rPr>
          <w:rFonts w:hint="eastAsia" w:ascii="方正小标宋简体" w:eastAsia="方正小标宋简体" w:cs="方正小标宋简体"/>
          <w:color w:val="auto"/>
          <w:sz w:val="44"/>
          <w:szCs w:val="44"/>
          <w:u w:val="none"/>
        </w:rPr>
        <w:t>月份）</w:t>
      </w:r>
    </w:p>
    <w:p>
      <w:pPr>
        <w:widowControl w:val="0"/>
        <w:wordWrap/>
        <w:adjustRightInd/>
        <w:snapToGrid/>
        <w:spacing w:before="0" w:after="0" w:line="240" w:lineRule="exact"/>
        <w:ind w:left="0" w:leftChars="0" w:right="0" w:firstLine="0" w:firstLineChars="0"/>
        <w:jc w:val="center"/>
        <w:textAlignment w:val="auto"/>
        <w:outlineLvl w:val="9"/>
        <w:rPr>
          <w:rFonts w:hint="eastAsia" w:ascii="方正小标宋简体" w:eastAsia="方正小标宋简体" w:cs="方正小标宋简体"/>
          <w:color w:val="auto"/>
          <w:sz w:val="44"/>
          <w:szCs w:val="44"/>
          <w:u w:val="none"/>
        </w:rPr>
      </w:pPr>
    </w:p>
    <w:tbl>
      <w:tblPr>
        <w:tblStyle w:val="4"/>
        <w:tblW w:w="15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443"/>
        <w:gridCol w:w="1533"/>
        <w:gridCol w:w="1532"/>
        <w:gridCol w:w="1194"/>
        <w:gridCol w:w="1189"/>
        <w:gridCol w:w="1706"/>
        <w:gridCol w:w="1189"/>
        <w:gridCol w:w="1876"/>
        <w:gridCol w:w="1190"/>
        <w:gridCol w:w="1694"/>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61" w:type="dxa"/>
            <w:vMerge w:val="restart"/>
            <w:tcBorders>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县别</w:t>
            </w:r>
          </w:p>
        </w:tc>
        <w:tc>
          <w:tcPr>
            <w:tcW w:w="1443" w:type="dxa"/>
            <w:vMerge w:val="restart"/>
            <w:tcBorders>
              <w:top w:val="single" w:color="auto" w:sz="4" w:space="0"/>
              <w:left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组织各类</w:t>
            </w:r>
          </w:p>
          <w:p>
            <w:pPr>
              <w:widowControl w:val="0"/>
              <w:wordWrap/>
              <w:adjustRightInd/>
              <w:snapToGrid w:val="0"/>
              <w:spacing w:before="0" w:after="0" w:line="240" w:lineRule="exact"/>
              <w:ind w:left="0" w:leftChars="0" w:right="0"/>
              <w:jc w:val="center"/>
              <w:textAlignment w:val="auto"/>
              <w:outlineLvl w:val="9"/>
              <w:rPr>
                <w:rFonts w:ascii="黑体" w:hAnsi="黑体" w:eastAsia="黑体" w:cs="黑体"/>
                <w:color w:val="auto"/>
                <w:sz w:val="21"/>
                <w:szCs w:val="21"/>
                <w:u w:val="none"/>
              </w:rPr>
            </w:pPr>
            <w:r>
              <w:rPr>
                <w:rFonts w:hint="eastAsia" w:ascii="黑体" w:hAnsi="黑体" w:eastAsia="黑体" w:cs="黑体"/>
                <w:color w:val="auto"/>
                <w:sz w:val="21"/>
                <w:szCs w:val="21"/>
                <w:u w:val="none"/>
              </w:rPr>
              <w:t>招商活动</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（场次）</w:t>
            </w:r>
          </w:p>
        </w:tc>
        <w:tc>
          <w:tcPr>
            <w:tcW w:w="4259"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党政一把手招商</w:t>
            </w:r>
          </w:p>
        </w:tc>
        <w:tc>
          <w:tcPr>
            <w:tcW w:w="2895" w:type="dxa"/>
            <w:gridSpan w:val="2"/>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新签约项目</w:t>
            </w:r>
          </w:p>
        </w:tc>
        <w:tc>
          <w:tcPr>
            <w:tcW w:w="3065" w:type="dxa"/>
            <w:gridSpan w:val="2"/>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Times New Roman"/>
                <w:color w:val="auto"/>
                <w:sz w:val="21"/>
                <w:szCs w:val="21"/>
                <w:u w:val="none"/>
              </w:rPr>
              <w:t>新签约亿元以上项目</w:t>
            </w:r>
          </w:p>
        </w:tc>
        <w:tc>
          <w:tcPr>
            <w:tcW w:w="2895" w:type="dxa"/>
            <w:gridSpan w:val="3"/>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lang w:eastAsia="zh-CN"/>
              </w:rPr>
              <w:t>新</w:t>
            </w:r>
            <w:r>
              <w:rPr>
                <w:rFonts w:hint="eastAsia" w:ascii="黑体" w:hAnsi="黑体" w:eastAsia="黑体" w:cs="黑体"/>
                <w:color w:val="auto"/>
                <w:sz w:val="21"/>
                <w:szCs w:val="21"/>
                <w:u w:val="none"/>
              </w:rPr>
              <w:t>开工</w:t>
            </w:r>
            <w:r>
              <w:rPr>
                <w:rFonts w:hint="eastAsia" w:ascii="黑体" w:hAnsi="黑体" w:eastAsia="黑体" w:cs="黑体"/>
                <w:color w:val="auto"/>
                <w:sz w:val="21"/>
                <w:szCs w:val="21"/>
                <w:u w:val="none"/>
                <w:lang w:eastAsia="zh-CN"/>
              </w:rPr>
              <w:t>落地</w:t>
            </w:r>
            <w:r>
              <w:rPr>
                <w:rFonts w:hint="eastAsia" w:ascii="黑体" w:hAnsi="黑体" w:eastAsia="黑体" w:cs="黑体"/>
                <w:color w:val="auto"/>
                <w:sz w:val="21"/>
                <w:szCs w:val="21"/>
                <w:u w:val="none"/>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0" w:hRule="atLeast"/>
          <w:jc w:val="center"/>
        </w:trPr>
        <w:tc>
          <w:tcPr>
            <w:tcW w:w="861" w:type="dxa"/>
            <w:vMerge w:val="continue"/>
            <w:tcBorders>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p>
        </w:tc>
        <w:tc>
          <w:tcPr>
            <w:tcW w:w="1443" w:type="dxa"/>
            <w:vMerge w:val="continue"/>
            <w:tcBorders>
              <w:left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p>
        </w:tc>
        <w:tc>
          <w:tcPr>
            <w:tcW w:w="1533" w:type="dxa"/>
            <w:tcBorders>
              <w:top w:val="single" w:color="auto" w:sz="4" w:space="0"/>
              <w:left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招商活动</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ascii="黑体" w:hAnsi="黑体" w:eastAsia="黑体" w:cs="黑体"/>
                <w:color w:val="auto"/>
                <w:sz w:val="21"/>
                <w:szCs w:val="21"/>
                <w:u w:val="none"/>
              </w:rPr>
              <w:t>(</w:t>
            </w:r>
            <w:r>
              <w:rPr>
                <w:rFonts w:hint="eastAsia" w:ascii="黑体" w:hAnsi="黑体" w:eastAsia="黑体" w:cs="黑体"/>
                <w:color w:val="auto"/>
                <w:sz w:val="21"/>
                <w:szCs w:val="21"/>
                <w:u w:val="none"/>
              </w:rPr>
              <w:t>场次</w:t>
            </w:r>
            <w:r>
              <w:rPr>
                <w:rFonts w:ascii="黑体" w:hAnsi="黑体" w:eastAsia="黑体" w:cs="黑体"/>
                <w:color w:val="auto"/>
                <w:sz w:val="21"/>
                <w:szCs w:val="21"/>
                <w:u w:val="none"/>
              </w:rPr>
              <w:t>)</w:t>
            </w:r>
          </w:p>
        </w:tc>
        <w:tc>
          <w:tcPr>
            <w:tcW w:w="1532" w:type="dxa"/>
            <w:tcBorders>
              <w:top w:val="single" w:color="auto" w:sz="4" w:space="0"/>
              <w:left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hint="eastAsia" w:ascii="黑体" w:hAnsi="黑体" w:eastAsia="黑体" w:cs="Times New Roman"/>
                <w:color w:val="auto"/>
                <w:sz w:val="21"/>
                <w:szCs w:val="21"/>
                <w:u w:val="none"/>
              </w:rPr>
            </w:pPr>
            <w:r>
              <w:rPr>
                <w:rFonts w:hint="eastAsia" w:ascii="黑体" w:hAnsi="黑体" w:eastAsia="黑体" w:cs="Times New Roman"/>
                <w:color w:val="auto"/>
                <w:sz w:val="21"/>
                <w:szCs w:val="21"/>
                <w:u w:val="none"/>
              </w:rPr>
              <w:t>签约项目</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ascii="黑体" w:hAnsi="黑体" w:eastAsia="黑体" w:cs="黑体"/>
                <w:color w:val="auto"/>
                <w:sz w:val="21"/>
                <w:szCs w:val="21"/>
                <w:u w:val="none"/>
              </w:rPr>
              <w:t>(</w:t>
            </w:r>
            <w:r>
              <w:rPr>
                <w:rFonts w:hint="eastAsia" w:ascii="黑体" w:hAnsi="黑体" w:eastAsia="黑体" w:cs="黑体"/>
                <w:color w:val="auto"/>
                <w:sz w:val="21"/>
                <w:szCs w:val="21"/>
                <w:u w:val="none"/>
              </w:rPr>
              <w:t>个</w:t>
            </w:r>
            <w:r>
              <w:rPr>
                <w:rFonts w:ascii="黑体" w:hAnsi="黑体" w:eastAsia="黑体" w:cs="黑体"/>
                <w:color w:val="auto"/>
                <w:sz w:val="21"/>
                <w:szCs w:val="21"/>
                <w:u w:val="none"/>
              </w:rPr>
              <w:t>)</w:t>
            </w:r>
          </w:p>
        </w:tc>
        <w:tc>
          <w:tcPr>
            <w:tcW w:w="1194" w:type="dxa"/>
            <w:tcBorders>
              <w:top w:val="single" w:color="auto" w:sz="4" w:space="0"/>
              <w:left w:val="single" w:color="auto" w:sz="4" w:space="0"/>
              <w:right w:val="single" w:color="auto" w:sz="4" w:space="0"/>
            </w:tcBorders>
            <w:vAlign w:val="center"/>
          </w:tcPr>
          <w:p>
            <w:pPr>
              <w:widowControl w:val="0"/>
              <w:wordWrap/>
              <w:adjustRightInd/>
              <w:snapToGrid w:val="0"/>
              <w:spacing w:before="0" w:after="0" w:line="240" w:lineRule="exact"/>
              <w:ind w:left="0" w:leftChars="0" w:right="0"/>
              <w:jc w:val="center"/>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总投资</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ascii="黑体" w:hAnsi="黑体" w:eastAsia="黑体" w:cs="黑体"/>
                <w:color w:val="auto"/>
                <w:sz w:val="21"/>
                <w:szCs w:val="21"/>
                <w:u w:val="none"/>
              </w:rPr>
              <w:t>(</w:t>
            </w:r>
            <w:r>
              <w:rPr>
                <w:rFonts w:hint="eastAsia" w:ascii="黑体" w:hAnsi="黑体" w:eastAsia="黑体" w:cs="黑体"/>
                <w:color w:val="auto"/>
                <w:sz w:val="21"/>
                <w:szCs w:val="21"/>
                <w:u w:val="none"/>
              </w:rPr>
              <w:t>亿元</w:t>
            </w:r>
            <w:r>
              <w:rPr>
                <w:rFonts w:ascii="黑体" w:hAnsi="黑体" w:eastAsia="黑体" w:cs="黑体"/>
                <w:color w:val="auto"/>
                <w:sz w:val="21"/>
                <w:szCs w:val="21"/>
                <w:u w:val="none"/>
              </w:rPr>
              <w:t>)</w:t>
            </w:r>
          </w:p>
        </w:tc>
        <w:tc>
          <w:tcPr>
            <w:tcW w:w="1189"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项目数（个）</w:t>
            </w:r>
          </w:p>
        </w:tc>
        <w:tc>
          <w:tcPr>
            <w:tcW w:w="1706"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总投资</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（亿元）</w:t>
            </w:r>
          </w:p>
        </w:tc>
        <w:tc>
          <w:tcPr>
            <w:tcW w:w="1189"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黑体"/>
                <w:color w:val="auto"/>
                <w:sz w:val="21"/>
                <w:szCs w:val="21"/>
                <w:u w:val="none"/>
              </w:rPr>
            </w:pPr>
            <w:r>
              <w:rPr>
                <w:rFonts w:hint="eastAsia" w:ascii="黑体" w:hAnsi="黑体" w:eastAsia="黑体" w:cs="黑体"/>
                <w:color w:val="auto"/>
                <w:sz w:val="21"/>
                <w:szCs w:val="21"/>
                <w:u w:val="none"/>
              </w:rPr>
              <w:t>项目数</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（个）</w:t>
            </w:r>
          </w:p>
        </w:tc>
        <w:tc>
          <w:tcPr>
            <w:tcW w:w="1876"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总投资</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（亿元）</w:t>
            </w:r>
          </w:p>
        </w:tc>
        <w:tc>
          <w:tcPr>
            <w:tcW w:w="1190"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项目数（个）</w:t>
            </w:r>
          </w:p>
        </w:tc>
        <w:tc>
          <w:tcPr>
            <w:tcW w:w="1694" w:type="dxa"/>
            <w:vAlign w:val="center"/>
          </w:tcPr>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总投资</w:t>
            </w:r>
          </w:p>
          <w:p>
            <w:pPr>
              <w:widowControl w:val="0"/>
              <w:wordWrap/>
              <w:adjustRightInd/>
              <w:snapToGrid w:val="0"/>
              <w:spacing w:before="0" w:after="0" w:line="240" w:lineRule="exact"/>
              <w:ind w:left="0" w:leftChars="0" w:right="0"/>
              <w:jc w:val="center"/>
              <w:textAlignment w:val="auto"/>
              <w:outlineLvl w:val="9"/>
              <w:rPr>
                <w:rFonts w:ascii="黑体" w:hAnsi="黑体" w:eastAsia="黑体" w:cs="Times New Roman"/>
                <w:color w:val="auto"/>
                <w:sz w:val="21"/>
                <w:szCs w:val="21"/>
                <w:u w:val="none"/>
              </w:rPr>
            </w:pPr>
            <w:r>
              <w:rPr>
                <w:rFonts w:hint="eastAsia" w:ascii="黑体" w:hAnsi="黑体" w:eastAsia="黑体" w:cs="黑体"/>
                <w:color w:val="auto"/>
                <w:sz w:val="21"/>
                <w:szCs w:val="21"/>
                <w:u w:val="none"/>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梅列</w:t>
            </w:r>
          </w:p>
        </w:tc>
        <w:tc>
          <w:tcPr>
            <w:tcW w:w="1443" w:type="dxa"/>
            <w:tcBorders>
              <w:top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tcBorders>
              <w:top w:val="single" w:color="auto" w:sz="4" w:space="0"/>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top w:val="single" w:color="auto" w:sz="4" w:space="0"/>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top w:val="single" w:color="auto" w:sz="4" w:space="0"/>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lang w:val="en-US"/>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三元</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永安</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明溪</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清流</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宁化</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建宁</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eastAsia="宋体" w:cs="Times New Roman"/>
                <w:color w:val="auto"/>
                <w:sz w:val="21"/>
                <w:szCs w:val="21"/>
                <w:u w:val="none"/>
                <w:lang w:val="en-US" w:eastAsia="zh-CN"/>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eastAsia="宋体" w:cs="Times New Roman"/>
                <w:color w:val="auto"/>
                <w:sz w:val="21"/>
                <w:szCs w:val="21"/>
                <w:u w:val="none"/>
                <w:lang w:val="en-US" w:eastAsia="zh-CN"/>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泰宁</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将乐</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both"/>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沙县</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尤溪</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大田</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 w:hRule="atLeast"/>
          <w:jc w:val="center"/>
        </w:trPr>
        <w:tc>
          <w:tcPr>
            <w:tcW w:w="861"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cs="Times New Roman"/>
                <w:b/>
                <w:bCs/>
                <w:color w:val="auto"/>
                <w:sz w:val="21"/>
                <w:szCs w:val="21"/>
                <w:u w:val="none"/>
              </w:rPr>
            </w:pPr>
            <w:r>
              <w:rPr>
                <w:rFonts w:hint="eastAsia" w:cs="宋体"/>
                <w:b/>
                <w:bCs/>
                <w:color w:val="auto"/>
                <w:sz w:val="21"/>
                <w:szCs w:val="21"/>
                <w:u w:val="none"/>
              </w:rPr>
              <w:t>合计</w:t>
            </w:r>
          </w:p>
        </w:tc>
        <w:tc>
          <w:tcPr>
            <w:tcW w:w="144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533"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532" w:type="dxa"/>
            <w:tcBorders>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194" w:type="dxa"/>
            <w:tcBorders>
              <w:left w:val="single" w:color="auto" w:sz="4" w:space="0"/>
              <w:right w:val="single" w:color="auto" w:sz="4" w:space="0"/>
            </w:tcBorders>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70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189"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876"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190"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c>
          <w:tcPr>
            <w:tcW w:w="169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eastAsia="宋体" w:cs="Times New Roman"/>
                <w:color w:val="auto"/>
                <w:sz w:val="21"/>
                <w:szCs w:val="21"/>
                <w:u w:val="none"/>
                <w:lang w:val="en-US" w:eastAsia="zh-CN"/>
              </w:rPr>
            </w:pPr>
          </w:p>
        </w:tc>
      </w:tr>
    </w:tbl>
    <w:p>
      <w:pPr>
        <w:widowControl w:val="0"/>
        <w:wordWrap/>
        <w:adjustRightInd/>
        <w:snapToGrid/>
        <w:spacing w:line="300" w:lineRule="exact"/>
        <w:textAlignment w:val="auto"/>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u w:val="none"/>
        </w:rPr>
        <w:t xml:space="preserve">注：1. </w:t>
      </w:r>
      <w:r>
        <w:rPr>
          <w:rFonts w:hint="eastAsia" w:ascii="楷体" w:hAnsi="楷体" w:eastAsia="楷体" w:cs="楷体"/>
          <w:color w:val="auto"/>
          <w:sz w:val="24"/>
          <w:szCs w:val="24"/>
          <w:u w:val="none"/>
          <w:lang w:val="en-US" w:eastAsia="zh-CN"/>
        </w:rPr>
        <w:t>2020</w:t>
      </w:r>
      <w:r>
        <w:rPr>
          <w:rFonts w:hint="eastAsia" w:ascii="楷体" w:hAnsi="楷体" w:eastAsia="楷体" w:cs="楷体"/>
          <w:color w:val="auto"/>
          <w:sz w:val="24"/>
          <w:szCs w:val="24"/>
          <w:u w:val="none"/>
        </w:rPr>
        <w:t>年市商务局</w:t>
      </w:r>
      <w:r>
        <w:rPr>
          <w:rFonts w:hint="eastAsia" w:ascii="楷体" w:hAnsi="楷体" w:eastAsia="楷体" w:cs="楷体"/>
          <w:color w:val="auto"/>
          <w:sz w:val="24"/>
          <w:szCs w:val="24"/>
          <w:u w:val="none"/>
          <w:lang w:eastAsia="zh-CN"/>
        </w:rPr>
        <w:t>将每月</w:t>
      </w:r>
      <w:r>
        <w:rPr>
          <w:rFonts w:hint="eastAsia" w:ascii="楷体" w:hAnsi="楷体" w:eastAsia="楷体" w:cs="楷体"/>
          <w:color w:val="auto"/>
          <w:sz w:val="24"/>
          <w:szCs w:val="24"/>
          <w:u w:val="none"/>
        </w:rPr>
        <w:t>通报各县招商引资相关数据情况，请各县高度重视，做好招商数据汇总及项目跟踪落实等相关工作。</w:t>
      </w:r>
    </w:p>
    <w:p>
      <w:pPr>
        <w:widowControl w:val="0"/>
        <w:numPr>
          <w:ilvl w:val="0"/>
          <w:numId w:val="5"/>
        </w:numPr>
        <w:wordWrap/>
        <w:adjustRightInd/>
        <w:snapToGrid/>
        <w:spacing w:line="300" w:lineRule="exact"/>
        <w:ind w:firstLine="462" w:firstLineChars="200"/>
        <w:textAlignment w:val="auto"/>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联系电话：8271036，传真：8241899，邮箱：</w:t>
      </w:r>
      <w:r>
        <w:rPr>
          <w:rFonts w:hint="eastAsia" w:ascii="楷体" w:hAnsi="楷体" w:eastAsia="楷体" w:cs="楷体"/>
          <w:color w:val="auto"/>
          <w:sz w:val="24"/>
          <w:szCs w:val="24"/>
          <w:u w:val="none"/>
        </w:rPr>
        <w:fldChar w:fldCharType="begin"/>
      </w:r>
      <w:r>
        <w:rPr>
          <w:rFonts w:hint="eastAsia" w:ascii="楷体" w:hAnsi="楷体" w:eastAsia="楷体" w:cs="楷体"/>
          <w:color w:val="auto"/>
          <w:sz w:val="24"/>
          <w:szCs w:val="24"/>
          <w:u w:val="none"/>
        </w:rPr>
        <w:instrText xml:space="preserve"> HYPERLINK "mailto:smsswjzsk@163.com" </w:instrText>
      </w:r>
      <w:r>
        <w:rPr>
          <w:rFonts w:hint="eastAsia" w:ascii="楷体" w:hAnsi="楷体" w:eastAsia="楷体" w:cs="楷体"/>
          <w:color w:val="auto"/>
          <w:sz w:val="24"/>
          <w:szCs w:val="24"/>
          <w:u w:val="none"/>
        </w:rPr>
        <w:fldChar w:fldCharType="separate"/>
      </w:r>
      <w:r>
        <w:rPr>
          <w:rStyle w:val="7"/>
          <w:rFonts w:hint="eastAsia" w:ascii="楷体" w:hAnsi="楷体" w:eastAsia="楷体" w:cs="楷体"/>
          <w:color w:val="auto"/>
          <w:sz w:val="24"/>
          <w:szCs w:val="24"/>
          <w:u w:val="none"/>
        </w:rPr>
        <w:t>smsswjzsk@163.com</w:t>
      </w:r>
      <w:r>
        <w:rPr>
          <w:rFonts w:hint="eastAsia" w:ascii="楷体" w:hAnsi="楷体" w:eastAsia="楷体" w:cs="楷体"/>
          <w:color w:val="auto"/>
          <w:sz w:val="24"/>
          <w:szCs w:val="24"/>
          <w:u w:val="none"/>
        </w:rPr>
        <w:fldChar w:fldCharType="end"/>
      </w:r>
      <w:r>
        <w:rPr>
          <w:rFonts w:hint="eastAsia" w:ascii="楷体" w:hAnsi="楷体" w:eastAsia="楷体" w:cs="楷体"/>
          <w:color w:val="auto"/>
          <w:sz w:val="24"/>
          <w:szCs w:val="24"/>
          <w:u w:val="none"/>
        </w:rPr>
        <w:t>。</w:t>
      </w:r>
    </w:p>
    <w:p>
      <w:pPr>
        <w:widowControl/>
        <w:jc w:val="both"/>
        <w:textAlignment w:val="center"/>
        <w:rPr>
          <w:rFonts w:hint="default" w:ascii="黑体" w:hAnsi="黑体" w:eastAsia="黑体" w:cs="黑体"/>
          <w:i w:val="0"/>
          <w:color w:val="auto"/>
          <w:kern w:val="0"/>
          <w:sz w:val="32"/>
          <w:szCs w:val="32"/>
          <w:u w:val="none"/>
          <w:lang w:val="en-US" w:eastAsia="zh-CN"/>
        </w:rPr>
      </w:pPr>
      <w:r>
        <w:rPr>
          <w:rFonts w:hint="eastAsia" w:ascii="黑体" w:hAnsi="黑体" w:eastAsia="黑体" w:cs="黑体"/>
          <w:i w:val="0"/>
          <w:color w:val="auto"/>
          <w:kern w:val="0"/>
          <w:sz w:val="32"/>
          <w:szCs w:val="32"/>
          <w:u w:val="none"/>
          <w:lang w:val="en-US" w:eastAsia="zh-CN"/>
        </w:rPr>
        <w:t>附件1-7-2</w:t>
      </w:r>
    </w:p>
    <w:p>
      <w:pPr>
        <w:widowControl w:val="0"/>
        <w:numPr>
          <w:ilvl w:val="0"/>
          <w:numId w:val="0"/>
        </w:numPr>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i w:val="0"/>
          <w:color w:val="auto"/>
          <w:kern w:val="0"/>
          <w:sz w:val="40"/>
          <w:szCs w:val="40"/>
          <w:u w:val="none"/>
          <w:lang w:val="en-US" w:eastAsia="zh-CN"/>
        </w:rPr>
      </w:pPr>
    </w:p>
    <w:p>
      <w:pPr>
        <w:widowControl w:val="0"/>
        <w:numPr>
          <w:ilvl w:val="0"/>
          <w:numId w:val="0"/>
        </w:numPr>
        <w:wordWrap/>
        <w:adjustRightInd/>
        <w:snapToGrid/>
        <w:spacing w:line="500" w:lineRule="exact"/>
        <w:ind w:left="0" w:leftChars="0" w:right="0" w:firstLine="0" w:firstLineChars="0"/>
        <w:jc w:val="center"/>
        <w:textAlignment w:val="auto"/>
        <w:outlineLvl w:val="9"/>
        <w:rPr>
          <w:rFonts w:hint="eastAsia" w:ascii="宋体" w:hAnsi="宋体" w:eastAsia="宋体" w:cs="宋体"/>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rPr>
        <w:t>招商引资项目进展情况表</w:t>
      </w:r>
    </w:p>
    <w:tbl>
      <w:tblPr>
        <w:tblStyle w:val="4"/>
        <w:tblW w:w="15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5"/>
        <w:gridCol w:w="1856"/>
        <w:gridCol w:w="3845"/>
        <w:gridCol w:w="1012"/>
        <w:gridCol w:w="1173"/>
        <w:gridCol w:w="1101"/>
        <w:gridCol w:w="729"/>
        <w:gridCol w:w="898"/>
        <w:gridCol w:w="1988"/>
        <w:gridCol w:w="1131"/>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jc w:val="center"/>
        </w:trPr>
        <w:tc>
          <w:tcPr>
            <w:tcW w:w="15575" w:type="dxa"/>
            <w:gridSpan w:val="11"/>
            <w:tcBorders>
              <w:top w:val="nil"/>
              <w:left w:val="nil"/>
              <w:bottom w:val="single" w:color="000000" w:sz="4" w:space="0"/>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rPr>
              <w:t>填报单位（盖章）：                                                    填报时间：2020年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82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序</w:t>
            </w:r>
            <w:r>
              <w:rPr>
                <w:rFonts w:hint="eastAsia" w:ascii="宋体" w:hAnsi="宋体" w:eastAsia="宋体" w:cs="宋体"/>
                <w:b/>
                <w:i w:val="0"/>
                <w:color w:val="auto"/>
                <w:kern w:val="0"/>
                <w:sz w:val="22"/>
                <w:szCs w:val="22"/>
                <w:u w:val="none"/>
                <w:lang w:val="en-US" w:eastAsia="zh-CN"/>
              </w:rPr>
              <w:br w:type="textWrapping"/>
            </w:r>
            <w:r>
              <w:rPr>
                <w:rFonts w:hint="eastAsia" w:ascii="宋体" w:hAnsi="宋体" w:eastAsia="宋体" w:cs="宋体"/>
                <w:b/>
                <w:i w:val="0"/>
                <w:color w:val="auto"/>
                <w:kern w:val="0"/>
                <w:sz w:val="22"/>
                <w:szCs w:val="22"/>
                <w:u w:val="none"/>
                <w:lang w:val="en-US" w:eastAsia="zh-CN"/>
              </w:rPr>
              <w:t>号</w:t>
            </w:r>
          </w:p>
        </w:tc>
        <w:tc>
          <w:tcPr>
            <w:tcW w:w="185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项目名称</w:t>
            </w:r>
          </w:p>
        </w:tc>
        <w:tc>
          <w:tcPr>
            <w:tcW w:w="38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项目建设内容及规模</w:t>
            </w:r>
          </w:p>
        </w:tc>
        <w:tc>
          <w:tcPr>
            <w:tcW w:w="10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项目地址</w:t>
            </w:r>
          </w:p>
        </w:tc>
        <w:tc>
          <w:tcPr>
            <w:tcW w:w="2274" w:type="dxa"/>
            <w:gridSpan w:val="2"/>
            <w:tcBorders>
              <w:top w:val="single" w:color="000000" w:sz="4" w:space="0"/>
              <w:left w:val="nil"/>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项目合作双方</w:t>
            </w:r>
          </w:p>
        </w:tc>
        <w:tc>
          <w:tcPr>
            <w:tcW w:w="72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总投资</w:t>
            </w:r>
            <w:r>
              <w:rPr>
                <w:rFonts w:hint="eastAsia" w:ascii="宋体" w:hAnsi="宋体" w:eastAsia="宋体" w:cs="宋体"/>
                <w:b/>
                <w:i w:val="0"/>
                <w:color w:val="auto"/>
                <w:kern w:val="0"/>
                <w:sz w:val="22"/>
                <w:szCs w:val="22"/>
                <w:u w:val="none"/>
                <w:lang w:val="en-US" w:eastAsia="zh-CN"/>
              </w:rPr>
              <w:br w:type="textWrapping"/>
            </w:r>
            <w:r>
              <w:rPr>
                <w:rFonts w:hint="eastAsia" w:ascii="宋体" w:hAnsi="宋体" w:eastAsia="宋体" w:cs="宋体"/>
                <w:b/>
                <w:i w:val="0"/>
                <w:color w:val="auto"/>
                <w:kern w:val="0"/>
                <w:sz w:val="22"/>
                <w:szCs w:val="22"/>
                <w:u w:val="none"/>
                <w:lang w:val="en-US" w:eastAsia="zh-CN"/>
              </w:rPr>
              <w:t>（亿元）</w:t>
            </w:r>
          </w:p>
        </w:tc>
        <w:tc>
          <w:tcPr>
            <w:tcW w:w="89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sz w:val="22"/>
                <w:szCs w:val="22"/>
                <w:u w:val="none"/>
                <w:lang w:eastAsia="zh-CN"/>
              </w:rPr>
              <w:t>完成投资（亿元）</w:t>
            </w:r>
          </w:p>
        </w:tc>
        <w:tc>
          <w:tcPr>
            <w:tcW w:w="198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kern w:val="0"/>
                <w:sz w:val="22"/>
                <w:szCs w:val="22"/>
                <w:u w:val="none"/>
                <w:lang w:val="en-US" w:eastAsia="zh-CN"/>
              </w:rPr>
            </w:pPr>
            <w:r>
              <w:rPr>
                <w:rFonts w:hint="eastAsia" w:ascii="宋体" w:hAnsi="宋体" w:eastAsia="宋体" w:cs="宋体"/>
                <w:b/>
                <w:i w:val="0"/>
                <w:color w:val="auto"/>
                <w:kern w:val="0"/>
                <w:sz w:val="22"/>
                <w:szCs w:val="22"/>
                <w:u w:val="none"/>
                <w:lang w:val="en-US" w:eastAsia="zh-CN"/>
              </w:rPr>
              <w:t>项目进展情况</w:t>
            </w:r>
          </w:p>
        </w:tc>
        <w:tc>
          <w:tcPr>
            <w:tcW w:w="1131"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项目联系人及联系方式</w:t>
            </w:r>
          </w:p>
        </w:tc>
        <w:tc>
          <w:tcPr>
            <w:tcW w:w="1017"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项目类别（工业、农业、文旅、服务业等）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jc w:val="center"/>
        </w:trPr>
        <w:tc>
          <w:tcPr>
            <w:tcW w:w="82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85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38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0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173" w:type="dxa"/>
            <w:tcBorders>
              <w:top w:val="single" w:color="000000" w:sz="4" w:space="0"/>
              <w:left w:val="nil"/>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投资商</w:t>
            </w:r>
          </w:p>
        </w:tc>
        <w:tc>
          <w:tcPr>
            <w:tcW w:w="110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合作单位</w:t>
            </w:r>
          </w:p>
        </w:tc>
        <w:tc>
          <w:tcPr>
            <w:tcW w:w="72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89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9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131"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c>
          <w:tcPr>
            <w:tcW w:w="1017"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1557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一、新签约（合同/意向）项目（共计   个，总投资  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left"/>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left"/>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left"/>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1557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二、新落地开工项目（共计   个，总投资  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3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40" w:lineRule="exact"/>
              <w:ind w:left="0" w:leftChars="0" w:right="0" w:firstLine="0" w:firstLineChars="0"/>
              <w:jc w:val="center"/>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15575" w:type="dxa"/>
            <w:gridSpan w:val="11"/>
            <w:tcBorders>
              <w:top w:val="nil"/>
              <w:left w:val="nil"/>
              <w:bottom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注：新落地开工项目含往年已签约备案项目。</w:t>
            </w:r>
          </w:p>
        </w:tc>
      </w:tr>
    </w:tbl>
    <w:p>
      <w:pPr>
        <w:ind w:right="311" w:rightChars="100"/>
        <w:rPr>
          <w:rFonts w:hint="eastAsia" w:ascii="方正仿宋_GBK"/>
          <w:color w:val="auto"/>
          <w:u w:val="none"/>
        </w:rPr>
        <w:sectPr>
          <w:pgSz w:w="16838" w:h="11906" w:orient="landscape"/>
          <w:pgMar w:top="1417" w:right="850" w:bottom="1417" w:left="850" w:header="851" w:footer="1587" w:gutter="0"/>
          <w:cols w:space="720" w:num="1"/>
          <w:docGrid w:type="linesAndChars" w:linePitch="439" w:charSpace="-1844"/>
        </w:sectPr>
      </w:pPr>
    </w:p>
    <w:p>
      <w:pPr>
        <w:widowControl w:val="0"/>
        <w:wordWrap/>
        <w:adjustRightInd/>
        <w:snapToGrid/>
        <w:spacing w:before="0" w:after="0" w:line="480" w:lineRule="exact"/>
        <w:ind w:left="0" w:leftChars="0" w:right="0"/>
        <w:jc w:val="left"/>
        <w:textAlignment w:val="center"/>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lang w:eastAsia="zh-CN"/>
        </w:rPr>
        <w:t>附件</w:t>
      </w:r>
      <w:r>
        <w:rPr>
          <w:rFonts w:hint="eastAsia" w:ascii="黑体" w:hAnsi="黑体" w:eastAsia="黑体" w:cs="黑体"/>
          <w:b w:val="0"/>
          <w:bCs w:val="0"/>
          <w:color w:val="auto"/>
          <w:sz w:val="32"/>
          <w:szCs w:val="32"/>
          <w:u w:val="none"/>
          <w:lang w:val="en-US" w:eastAsia="zh-CN"/>
        </w:rPr>
        <w:t>1-8</w:t>
      </w:r>
      <w:r>
        <w:rPr>
          <w:rFonts w:hint="eastAsia" w:ascii="黑体" w:hAnsi="黑体" w:eastAsia="黑体" w:cs="黑体"/>
          <w:b w:val="0"/>
          <w:bCs w:val="0"/>
          <w:color w:val="auto"/>
          <w:sz w:val="32"/>
          <w:szCs w:val="32"/>
          <w:u w:val="none"/>
        </w:rPr>
        <w:t xml:space="preserve"> </w:t>
      </w:r>
    </w:p>
    <w:p>
      <w:pPr>
        <w:widowControl w:val="0"/>
        <w:wordWrap/>
        <w:adjustRightInd/>
        <w:snapToGrid/>
        <w:spacing w:before="0" w:after="0" w:line="48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p>
    <w:p>
      <w:pPr>
        <w:widowControl w:val="0"/>
        <w:wordWrap/>
        <w:adjustRightInd/>
        <w:snapToGrid/>
        <w:spacing w:before="0" w:after="0" w:line="48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旅游经济指标及税收考评细化方案</w:t>
      </w:r>
    </w:p>
    <w:p>
      <w:pPr>
        <w:widowControl w:val="0"/>
        <w:wordWrap/>
        <w:adjustRightInd/>
        <w:snapToGrid/>
        <w:spacing w:before="0" w:after="0" w:line="480" w:lineRule="exact"/>
        <w:ind w:left="973" w:leftChars="304" w:right="0" w:firstLine="0" w:firstLineChars="0"/>
        <w:jc w:val="center"/>
        <w:textAlignment w:val="center"/>
        <w:outlineLvl w:val="9"/>
        <w:rPr>
          <w:rFonts w:hint="eastAsia" w:ascii="楷体" w:hAnsi="楷体" w:eastAsia="楷体" w:cs="楷体"/>
          <w:snapToGrid w:val="0"/>
          <w:color w:val="auto"/>
          <w:spacing w:val="0"/>
          <w:sz w:val="32"/>
          <w:szCs w:val="32"/>
          <w:u w:val="none"/>
          <w:lang w:eastAsia="zh-CN"/>
        </w:rPr>
      </w:pPr>
      <w:r>
        <w:rPr>
          <w:rFonts w:hint="eastAsia" w:ascii="楷体" w:hAnsi="楷体" w:eastAsia="楷体" w:cs="楷体"/>
          <w:color w:val="auto"/>
          <w:spacing w:val="0"/>
          <w:sz w:val="32"/>
          <w:szCs w:val="32"/>
          <w:u w:val="none"/>
          <w:lang w:val="en-US" w:eastAsia="zh-CN"/>
        </w:rPr>
        <w:t>（考评牵头单位：市文旅局）</w:t>
      </w:r>
    </w:p>
    <w:p>
      <w:pPr>
        <w:widowControl w:val="0"/>
        <w:wordWrap/>
        <w:adjustRightInd/>
        <w:snapToGrid/>
        <w:spacing w:line="480" w:lineRule="exact"/>
        <w:ind w:left="0" w:leftChars="0" w:right="0"/>
        <w:jc w:val="left"/>
        <w:textAlignment w:val="auto"/>
        <w:outlineLvl w:val="9"/>
        <w:rPr>
          <w:rFonts w:hint="eastAsia" w:ascii="黑体" w:hAnsi="黑体" w:eastAsia="黑体" w:cs="黑体"/>
          <w:b/>
          <w:bCs/>
          <w:color w:val="auto"/>
          <w:sz w:val="32"/>
          <w:szCs w:val="32"/>
          <w:u w:val="none"/>
          <w:lang w:eastAsia="zh-CN"/>
        </w:rPr>
      </w:pPr>
    </w:p>
    <w:p>
      <w:pPr>
        <w:widowControl w:val="0"/>
        <w:wordWrap/>
        <w:adjustRightInd/>
        <w:snapToGrid/>
        <w:spacing w:line="480" w:lineRule="exact"/>
        <w:ind w:left="0" w:leftChars="0" w:right="0" w:firstLine="640" w:firstLineChars="200"/>
        <w:jc w:val="left"/>
        <w:textAlignment w:val="auto"/>
        <w:outlineLvl w:val="9"/>
        <w:rPr>
          <w:rFonts w:ascii="仿宋" w:hAnsi="仿宋" w:eastAsia="仿宋" w:cs="仿宋"/>
          <w:b w:val="0"/>
          <w:bCs w:val="0"/>
          <w:color w:val="auto"/>
          <w:sz w:val="32"/>
          <w:szCs w:val="32"/>
          <w:u w:val="none"/>
        </w:rPr>
      </w:pPr>
      <w:r>
        <w:rPr>
          <w:rFonts w:hint="eastAsia" w:ascii="黑体" w:hAnsi="黑体" w:eastAsia="黑体" w:cs="黑体"/>
          <w:b w:val="0"/>
          <w:bCs w:val="0"/>
          <w:color w:val="auto"/>
          <w:sz w:val="32"/>
          <w:szCs w:val="32"/>
          <w:u w:val="none"/>
          <w:lang w:eastAsia="zh-CN"/>
        </w:rPr>
        <w:t>一</w:t>
      </w:r>
      <w:r>
        <w:rPr>
          <w:rFonts w:hint="eastAsia" w:ascii="黑体" w:hAnsi="黑体" w:eastAsia="黑体" w:cs="黑体"/>
          <w:b w:val="0"/>
          <w:bCs w:val="0"/>
          <w:color w:val="auto"/>
          <w:sz w:val="32"/>
          <w:szCs w:val="32"/>
          <w:u w:val="none"/>
        </w:rPr>
        <w:t>、</w:t>
      </w:r>
      <w:r>
        <w:rPr>
          <w:rFonts w:hint="eastAsia" w:ascii="黑体" w:hAnsi="黑体" w:eastAsia="黑体" w:cs="黑体"/>
          <w:b w:val="0"/>
          <w:bCs w:val="0"/>
          <w:color w:val="auto"/>
          <w:sz w:val="32"/>
          <w:szCs w:val="32"/>
          <w:u w:val="none"/>
          <w:lang w:eastAsia="zh-CN"/>
        </w:rPr>
        <w:t>考评</w:t>
      </w:r>
      <w:r>
        <w:rPr>
          <w:rFonts w:hint="eastAsia" w:ascii="黑体" w:hAnsi="黑体" w:eastAsia="黑体" w:cs="黑体"/>
          <w:b w:val="0"/>
          <w:bCs w:val="0"/>
          <w:color w:val="auto"/>
          <w:sz w:val="32"/>
          <w:szCs w:val="32"/>
          <w:u w:val="none"/>
        </w:rPr>
        <w:t>内容</w:t>
      </w:r>
    </w:p>
    <w:p>
      <w:pPr>
        <w:widowControl w:val="0"/>
        <w:wordWrap/>
        <w:adjustRightInd/>
        <w:snapToGrid/>
        <w:spacing w:line="480" w:lineRule="exact"/>
        <w:ind w:left="0" w:leftChars="0" w:right="0" w:firstLine="640" w:firstLineChars="200"/>
        <w:jc w:val="left"/>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旅游接待人数、旅游总收入和税收对应的增量与增幅</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2020年度（剔除疫情影响），</w:t>
      </w:r>
      <w:r>
        <w:rPr>
          <w:rFonts w:hint="eastAsia" w:ascii="仿宋" w:hAnsi="仿宋" w:eastAsia="仿宋" w:cs="仿宋"/>
          <w:color w:val="auto"/>
          <w:sz w:val="32"/>
          <w:szCs w:val="32"/>
          <w:u w:val="none"/>
          <w:lang w:val="en-US" w:eastAsia="zh-CN"/>
        </w:rPr>
        <w:t>即上级宣布旅行社复工复产开始的次月至年底</w:t>
      </w:r>
      <w:r>
        <w:rPr>
          <w:rFonts w:hint="eastAsia" w:ascii="仿宋" w:hAnsi="仿宋" w:eastAsia="仿宋" w:cs="仿宋"/>
          <w:color w:val="auto"/>
          <w:sz w:val="32"/>
          <w:szCs w:val="32"/>
          <w:u w:val="none"/>
        </w:rPr>
        <w:t>。</w:t>
      </w:r>
    </w:p>
    <w:p>
      <w:pPr>
        <w:widowControl w:val="0"/>
        <w:wordWrap/>
        <w:adjustRightInd/>
        <w:snapToGrid/>
        <w:spacing w:line="480" w:lineRule="exact"/>
        <w:ind w:left="0" w:leftChars="0" w:right="0" w:firstLine="640" w:firstLineChars="200"/>
        <w:jc w:val="left"/>
        <w:textAlignment w:val="auto"/>
        <w:outlineLvl w:val="9"/>
        <w:rPr>
          <w:rFonts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lang w:eastAsia="zh-CN"/>
        </w:rPr>
        <w:t>二、考评范围</w:t>
      </w:r>
    </w:p>
    <w:p>
      <w:pPr>
        <w:widowControl w:val="0"/>
        <w:wordWrap/>
        <w:adjustRightInd/>
        <w:snapToGrid/>
        <w:spacing w:before="0" w:after="0" w:line="480" w:lineRule="exact"/>
        <w:ind w:left="0" w:leftChars="0" w:right="0" w:firstLine="640" w:firstLineChars="200"/>
        <w:jc w:val="left"/>
        <w:textAlignment w:val="center"/>
        <w:outlineLvl w:val="9"/>
        <w:rPr>
          <w:rFonts w:ascii="仿宋" w:hAnsi="仿宋" w:eastAsia="仿宋" w:cs="仿宋"/>
          <w:color w:val="auto"/>
          <w:sz w:val="32"/>
          <w:szCs w:val="32"/>
          <w:u w:val="none"/>
        </w:rPr>
      </w:pPr>
      <w:r>
        <w:rPr>
          <w:rFonts w:hint="eastAsia" w:ascii="楷体" w:hAnsi="楷体" w:eastAsia="楷体" w:cs="楷体"/>
          <w:b w:val="0"/>
          <w:bCs/>
          <w:snapToGrid w:val="0"/>
          <w:color w:val="auto"/>
          <w:spacing w:val="0"/>
          <w:sz w:val="32"/>
          <w:szCs w:val="32"/>
          <w:u w:val="none"/>
          <w:lang w:eastAsia="zh-CN"/>
        </w:rPr>
        <w:t>（一）旅游经济指标方面。</w:t>
      </w:r>
      <w:r>
        <w:rPr>
          <w:rFonts w:hint="eastAsia" w:ascii="仿宋" w:hAnsi="仿宋" w:eastAsia="仿宋" w:cs="仿宋"/>
          <w:color w:val="auto"/>
          <w:sz w:val="32"/>
          <w:szCs w:val="32"/>
          <w:u w:val="none"/>
        </w:rPr>
        <w:t>2019年底确定的各县（市、区）住宿名录库、景区和宾馆样本点及抽样调查所推算的数据，数据以</w:t>
      </w:r>
      <w:r>
        <w:rPr>
          <w:rFonts w:hint="eastAsia" w:ascii="仿宋" w:hAnsi="仿宋" w:eastAsia="仿宋" w:cs="仿宋"/>
          <w:color w:val="auto"/>
          <w:sz w:val="32"/>
          <w:szCs w:val="32"/>
          <w:u w:val="none"/>
          <w:lang w:val="en-US" w:eastAsia="zh-CN"/>
        </w:rPr>
        <w:t>第三方调查机构</w:t>
      </w:r>
      <w:r>
        <w:rPr>
          <w:rFonts w:hint="eastAsia" w:ascii="仿宋" w:hAnsi="仿宋" w:eastAsia="仿宋" w:cs="仿宋"/>
          <w:color w:val="auto"/>
          <w:sz w:val="32"/>
          <w:szCs w:val="32"/>
          <w:u w:val="none"/>
        </w:rPr>
        <w:t>提供为准；</w:t>
      </w:r>
    </w:p>
    <w:p>
      <w:pPr>
        <w:widowControl w:val="0"/>
        <w:wordWrap/>
        <w:adjustRightInd/>
        <w:snapToGrid/>
        <w:spacing w:before="0" w:after="0" w:line="480" w:lineRule="exact"/>
        <w:ind w:left="0" w:leftChars="0" w:right="0" w:firstLine="640" w:firstLineChars="200"/>
        <w:jc w:val="left"/>
        <w:textAlignment w:val="center"/>
        <w:outlineLvl w:val="9"/>
        <w:rPr>
          <w:rFonts w:ascii="仿宋" w:hAnsi="仿宋" w:eastAsia="仿宋" w:cs="仿宋"/>
          <w:color w:val="auto"/>
          <w:sz w:val="32"/>
          <w:szCs w:val="32"/>
          <w:u w:val="none"/>
        </w:rPr>
      </w:pPr>
      <w:r>
        <w:rPr>
          <w:rFonts w:hint="eastAsia" w:ascii="楷体" w:hAnsi="楷体" w:eastAsia="楷体" w:cs="楷体"/>
          <w:b w:val="0"/>
          <w:bCs/>
          <w:snapToGrid w:val="0"/>
          <w:color w:val="auto"/>
          <w:spacing w:val="0"/>
          <w:sz w:val="32"/>
          <w:szCs w:val="32"/>
          <w:u w:val="none"/>
          <w:lang w:eastAsia="zh-CN"/>
        </w:rPr>
        <w:t>（二）旅游税收完成方面。</w:t>
      </w:r>
      <w:r>
        <w:rPr>
          <w:rFonts w:hint="eastAsia" w:ascii="仿宋" w:hAnsi="仿宋" w:eastAsia="仿宋" w:cs="仿宋"/>
          <w:color w:val="auto"/>
          <w:sz w:val="32"/>
          <w:szCs w:val="32"/>
          <w:u w:val="none"/>
        </w:rPr>
        <w:t>辖区内现有的A级景区、星级宾馆及旅行社入库税收数据，其中，当年新成立或新评定的单位按有效时间计算，数据</w:t>
      </w:r>
      <w:r>
        <w:rPr>
          <w:rFonts w:hint="eastAsia" w:ascii="仿宋" w:hAnsi="仿宋" w:eastAsia="仿宋" w:cs="仿宋"/>
          <w:color w:val="auto"/>
          <w:sz w:val="32"/>
          <w:szCs w:val="32"/>
          <w:u w:val="none"/>
          <w:lang w:eastAsia="zh-CN"/>
        </w:rPr>
        <w:t>以</w:t>
      </w:r>
      <w:r>
        <w:rPr>
          <w:rFonts w:hint="eastAsia" w:ascii="仿宋" w:hAnsi="仿宋" w:eastAsia="仿宋" w:cs="仿宋"/>
          <w:color w:val="auto"/>
          <w:sz w:val="32"/>
          <w:szCs w:val="32"/>
          <w:u w:val="none"/>
        </w:rPr>
        <w:t>税务</w:t>
      </w:r>
      <w:r>
        <w:rPr>
          <w:rFonts w:hint="eastAsia" w:ascii="仿宋" w:hAnsi="仿宋" w:eastAsia="仿宋" w:cs="仿宋"/>
          <w:color w:val="auto"/>
          <w:sz w:val="32"/>
          <w:szCs w:val="32"/>
          <w:u w:val="none"/>
          <w:lang w:val="en-US" w:eastAsia="zh-CN"/>
        </w:rPr>
        <w:t>部门</w:t>
      </w:r>
      <w:r>
        <w:rPr>
          <w:rFonts w:hint="eastAsia" w:ascii="仿宋" w:hAnsi="仿宋" w:eastAsia="仿宋" w:cs="仿宋"/>
          <w:color w:val="auto"/>
          <w:sz w:val="32"/>
          <w:szCs w:val="32"/>
          <w:u w:val="none"/>
        </w:rPr>
        <w:t>提供为准。</w:t>
      </w:r>
    </w:p>
    <w:p>
      <w:pPr>
        <w:widowControl w:val="0"/>
        <w:wordWrap/>
        <w:adjustRightInd/>
        <w:snapToGrid/>
        <w:spacing w:line="480" w:lineRule="exact"/>
        <w:ind w:left="0" w:leftChars="0" w:right="0" w:firstLine="640" w:firstLineChars="200"/>
        <w:jc w:val="left"/>
        <w:textAlignment w:val="auto"/>
        <w:outlineLvl w:val="9"/>
        <w:rPr>
          <w:rFonts w:hint="eastAsia" w:ascii="仿宋" w:hAnsi="仿宋" w:eastAsia="仿宋" w:cs="仿宋"/>
          <w:b w:val="0"/>
          <w:bCs w:val="0"/>
          <w:color w:val="auto"/>
          <w:sz w:val="32"/>
          <w:szCs w:val="32"/>
          <w:u w:val="none"/>
        </w:rPr>
      </w:pPr>
      <w:r>
        <w:rPr>
          <w:rFonts w:hint="eastAsia" w:ascii="黑体" w:hAnsi="黑体" w:eastAsia="黑体" w:cs="黑体"/>
          <w:b w:val="0"/>
          <w:bCs w:val="0"/>
          <w:color w:val="auto"/>
          <w:sz w:val="32"/>
          <w:szCs w:val="32"/>
          <w:u w:val="none"/>
          <w:lang w:eastAsia="zh-CN"/>
        </w:rPr>
        <w:t>三</w:t>
      </w:r>
      <w:r>
        <w:rPr>
          <w:rFonts w:hint="eastAsia" w:ascii="黑体" w:hAnsi="黑体" w:eastAsia="黑体" w:cs="黑体"/>
          <w:b w:val="0"/>
          <w:bCs w:val="0"/>
          <w:color w:val="auto"/>
          <w:sz w:val="32"/>
          <w:szCs w:val="32"/>
          <w:u w:val="none"/>
        </w:rPr>
        <w:t>、企业认定</w:t>
      </w:r>
    </w:p>
    <w:p>
      <w:pPr>
        <w:widowControl w:val="0"/>
        <w:numPr>
          <w:ilvl w:val="0"/>
          <w:numId w:val="0"/>
        </w:numPr>
        <w:wordWrap/>
        <w:adjustRightInd/>
        <w:snapToGrid/>
        <w:spacing w:line="480" w:lineRule="exact"/>
        <w:ind w:left="0" w:leftChars="0" w:right="0" w:firstLine="640"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（一）旅游经济指标推算所依据的住宿名录库和样本企业，严格按照省文旅厅规定每年11、12月统一报批替换，中途不得提出变更；</w:t>
      </w:r>
    </w:p>
    <w:p>
      <w:pPr>
        <w:widowControl w:val="0"/>
        <w:numPr>
          <w:ilvl w:val="0"/>
          <w:numId w:val="0"/>
        </w:numPr>
        <w:wordWrap/>
        <w:adjustRightInd/>
        <w:snapToGrid/>
        <w:spacing w:line="480" w:lineRule="exact"/>
        <w:ind w:left="0" w:leftChars="0" w:right="0" w:firstLine="640"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旅游税收入库单位，首次由县（市、区）文旅局在规定时间内提供辖区内当年和上年度单位（与A级景区、星级宾馆、旅行社相对应报税单位全称）名单，包括当年度有新增税收入库单位，由所在县（市、区）文旅局主要领导签字、单位盖章后上报市文旅局，企业不是以接待游客等经营范围的旅游公司不列入此次考评范围。</w:t>
      </w:r>
    </w:p>
    <w:p>
      <w:pPr>
        <w:widowControl w:val="0"/>
        <w:wordWrap/>
        <w:adjustRightInd/>
        <w:snapToGrid/>
        <w:spacing w:before="0" w:after="0" w:line="500" w:lineRule="exact"/>
        <w:ind w:left="0" w:leftChars="0" w:right="0"/>
        <w:jc w:val="left"/>
        <w:textAlignment w:val="center"/>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附件1-9</w:t>
      </w:r>
    </w:p>
    <w:p>
      <w:pPr>
        <w:widowControl w:val="0"/>
        <w:wordWrap/>
        <w:adjustRightInd/>
        <w:snapToGrid/>
        <w:spacing w:before="0" w:after="0" w:line="50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p>
    <w:p>
      <w:pPr>
        <w:widowControl w:val="0"/>
        <w:wordWrap/>
        <w:adjustRightInd/>
        <w:snapToGrid/>
        <w:spacing w:before="0" w:after="0" w:line="50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政府性融资担保机构经营情况考评</w:t>
      </w:r>
    </w:p>
    <w:p>
      <w:pPr>
        <w:widowControl w:val="0"/>
        <w:wordWrap/>
        <w:adjustRightInd/>
        <w:snapToGrid/>
        <w:spacing w:before="0" w:after="0" w:line="50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细化方案</w:t>
      </w:r>
    </w:p>
    <w:p>
      <w:pPr>
        <w:widowControl w:val="0"/>
        <w:wordWrap/>
        <w:adjustRightInd/>
        <w:snapToGrid/>
        <w:spacing w:before="0" w:after="0" w:line="500" w:lineRule="exact"/>
        <w:ind w:left="973" w:leftChars="304" w:right="0" w:firstLine="0" w:firstLineChars="0"/>
        <w:jc w:val="center"/>
        <w:textAlignment w:val="center"/>
        <w:outlineLvl w:val="9"/>
        <w:rPr>
          <w:rFonts w:hint="eastAsia" w:ascii="楷体" w:hAnsi="楷体" w:eastAsia="楷体" w:cs="楷体"/>
          <w:snapToGrid w:val="0"/>
          <w:color w:val="auto"/>
          <w:spacing w:val="0"/>
          <w:sz w:val="32"/>
          <w:szCs w:val="32"/>
          <w:u w:val="none"/>
          <w:lang w:eastAsia="zh-CN"/>
        </w:rPr>
      </w:pPr>
      <w:r>
        <w:rPr>
          <w:rFonts w:hint="eastAsia" w:ascii="楷体" w:hAnsi="楷体" w:eastAsia="楷体" w:cs="楷体"/>
          <w:color w:val="auto"/>
          <w:spacing w:val="0"/>
          <w:sz w:val="32"/>
          <w:szCs w:val="32"/>
          <w:u w:val="none"/>
          <w:lang w:val="en-US" w:eastAsia="zh-CN"/>
        </w:rPr>
        <w:t>（考评牵头单位：市金融监管局）</w:t>
      </w:r>
    </w:p>
    <w:p>
      <w:pPr>
        <w:widowControl w:val="0"/>
        <w:wordWrap/>
        <w:adjustRightInd/>
        <w:snapToGrid/>
        <w:spacing w:before="0" w:after="0" w:line="500" w:lineRule="exact"/>
        <w:ind w:left="0" w:leftChars="0" w:right="0"/>
        <w:jc w:val="center"/>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p>
    <w:p>
      <w:pPr>
        <w:widowControl w:val="0"/>
        <w:wordWrap/>
        <w:adjustRightInd/>
        <w:snapToGrid/>
        <w:spacing w:before="0" w:after="0" w:line="500" w:lineRule="exact"/>
        <w:ind w:left="0" w:leftChars="0" w:right="0" w:firstLine="640" w:firstLineChars="200"/>
        <w:jc w:val="left"/>
        <w:textAlignment w:val="center"/>
        <w:outlineLvl w:val="9"/>
        <w:rPr>
          <w:rFonts w:hint="eastAsia" w:ascii="黑体" w:hAnsi="黑体" w:eastAsia="黑体" w:cs="黑体"/>
          <w:b w:val="0"/>
          <w:bCs/>
          <w:snapToGrid w:val="0"/>
          <w:color w:val="auto"/>
          <w:spacing w:val="0"/>
          <w:sz w:val="32"/>
          <w:szCs w:val="32"/>
          <w:u w:val="none"/>
          <w:lang w:eastAsia="zh-CN"/>
        </w:rPr>
      </w:pPr>
      <w:r>
        <w:rPr>
          <w:rFonts w:hint="eastAsia" w:ascii="黑体" w:hAnsi="黑体" w:eastAsia="黑体" w:cs="黑体"/>
          <w:b w:val="0"/>
          <w:bCs/>
          <w:snapToGrid w:val="0"/>
          <w:color w:val="auto"/>
          <w:spacing w:val="0"/>
          <w:sz w:val="32"/>
          <w:szCs w:val="32"/>
          <w:u w:val="none"/>
          <w:lang w:eastAsia="zh-CN"/>
        </w:rPr>
        <w:t>一、考评内容</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仿宋" w:hAnsi="仿宋" w:eastAsia="仿宋" w:cs="仿宋"/>
          <w:bCs/>
          <w:snapToGrid w:val="0"/>
          <w:color w:val="auto"/>
          <w:spacing w:val="0"/>
          <w:sz w:val="32"/>
          <w:szCs w:val="32"/>
          <w:u w:val="none"/>
        </w:rPr>
      </w:pPr>
      <w:r>
        <w:rPr>
          <w:rFonts w:hint="eastAsia" w:ascii="仿宋" w:hAnsi="仿宋" w:eastAsia="仿宋" w:cs="仿宋"/>
          <w:bCs/>
          <w:snapToGrid w:val="0"/>
          <w:color w:val="auto"/>
          <w:spacing w:val="0"/>
          <w:sz w:val="32"/>
          <w:szCs w:val="32"/>
          <w:u w:val="none"/>
        </w:rPr>
        <w:t>政府性融资担保机构经营情况（分值10分）</w:t>
      </w:r>
      <w:r>
        <w:rPr>
          <w:rFonts w:hint="eastAsia" w:ascii="仿宋" w:hAnsi="仿宋" w:eastAsia="仿宋" w:cs="仿宋"/>
          <w:bCs/>
          <w:snapToGrid w:val="0"/>
          <w:color w:val="auto"/>
          <w:spacing w:val="0"/>
          <w:sz w:val="32"/>
          <w:szCs w:val="32"/>
          <w:u w:val="none"/>
          <w:lang w:eastAsia="zh-CN"/>
        </w:rPr>
        <w:t>，</w:t>
      </w:r>
      <w:r>
        <w:rPr>
          <w:rFonts w:hint="eastAsia" w:ascii="仿宋" w:hAnsi="仿宋" w:eastAsia="仿宋" w:cs="仿宋"/>
          <w:bCs/>
          <w:snapToGrid w:val="0"/>
          <w:color w:val="auto"/>
          <w:spacing w:val="0"/>
          <w:sz w:val="32"/>
          <w:szCs w:val="32"/>
          <w:u w:val="none"/>
        </w:rPr>
        <w:t>主要考核放大倍数（分值7分）、服务中小微企业和“三农”情况（分值2分）、担保费率（分值1分）。</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黑体" w:hAnsi="黑体" w:eastAsia="黑体" w:cs="黑体"/>
          <w:b w:val="0"/>
          <w:bCs/>
          <w:snapToGrid w:val="0"/>
          <w:color w:val="auto"/>
          <w:spacing w:val="0"/>
          <w:sz w:val="32"/>
          <w:szCs w:val="32"/>
          <w:u w:val="none"/>
          <w:lang w:eastAsia="zh-CN"/>
        </w:rPr>
      </w:pPr>
      <w:r>
        <w:rPr>
          <w:rFonts w:hint="eastAsia" w:ascii="黑体" w:hAnsi="黑体" w:eastAsia="黑体" w:cs="黑体"/>
          <w:b w:val="0"/>
          <w:bCs/>
          <w:snapToGrid w:val="0"/>
          <w:color w:val="auto"/>
          <w:spacing w:val="0"/>
          <w:sz w:val="32"/>
          <w:szCs w:val="32"/>
          <w:u w:val="none"/>
          <w:lang w:eastAsia="zh-CN"/>
        </w:rPr>
        <w:t>二、考评办法</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仿宋" w:hAnsi="仿宋" w:eastAsia="仿宋" w:cs="仿宋"/>
          <w:b w:val="0"/>
          <w:bCs/>
          <w:snapToGrid w:val="0"/>
          <w:color w:val="auto"/>
          <w:spacing w:val="0"/>
          <w:sz w:val="32"/>
          <w:szCs w:val="32"/>
          <w:u w:val="none"/>
        </w:rPr>
      </w:pPr>
      <w:r>
        <w:rPr>
          <w:rFonts w:hint="eastAsia" w:ascii="楷体" w:hAnsi="楷体" w:eastAsia="楷体" w:cs="楷体"/>
          <w:b w:val="0"/>
          <w:bCs/>
          <w:snapToGrid w:val="0"/>
          <w:color w:val="auto"/>
          <w:spacing w:val="0"/>
          <w:sz w:val="32"/>
          <w:szCs w:val="32"/>
          <w:u w:val="none"/>
          <w:lang w:eastAsia="zh-CN"/>
        </w:rPr>
        <w:t>（一）</w:t>
      </w:r>
      <w:r>
        <w:rPr>
          <w:rFonts w:hint="eastAsia" w:ascii="楷体" w:hAnsi="楷体" w:eastAsia="楷体" w:cs="楷体"/>
          <w:b w:val="0"/>
          <w:bCs/>
          <w:snapToGrid w:val="0"/>
          <w:color w:val="auto"/>
          <w:spacing w:val="0"/>
          <w:sz w:val="32"/>
          <w:szCs w:val="32"/>
          <w:u w:val="none"/>
        </w:rPr>
        <w:t>放大倍数</w:t>
      </w:r>
      <w:r>
        <w:rPr>
          <w:rFonts w:hint="eastAsia" w:ascii="楷体" w:hAnsi="楷体" w:eastAsia="楷体" w:cs="楷体"/>
          <w:b w:val="0"/>
          <w:bCs/>
          <w:snapToGrid w:val="0"/>
          <w:color w:val="auto"/>
          <w:spacing w:val="0"/>
          <w:sz w:val="32"/>
          <w:szCs w:val="32"/>
          <w:u w:val="none"/>
          <w:lang w:eastAsia="zh-CN"/>
        </w:rPr>
        <w:t>。</w:t>
      </w:r>
      <w:r>
        <w:rPr>
          <w:rFonts w:hint="eastAsia" w:ascii="仿宋" w:hAnsi="仿宋" w:eastAsia="仿宋" w:cs="仿宋"/>
          <w:b w:val="0"/>
          <w:bCs/>
          <w:snapToGrid w:val="0"/>
          <w:color w:val="auto"/>
          <w:spacing w:val="0"/>
          <w:sz w:val="32"/>
          <w:szCs w:val="32"/>
          <w:u w:val="none"/>
        </w:rPr>
        <w:t>放大倍数目标值为1.5倍，完成目标值的县（市、区）得5分，超额完成目标值按每增加0.1倍加0.4分，封顶7分；未完成目标值的按每差0.1倍扣减0.5分，扣完为止</w:t>
      </w:r>
      <w:r>
        <w:rPr>
          <w:rFonts w:hint="eastAsia" w:ascii="仿宋" w:hAnsi="仿宋" w:eastAsia="仿宋" w:cs="仿宋"/>
          <w:b w:val="0"/>
          <w:bCs/>
          <w:snapToGrid w:val="0"/>
          <w:color w:val="auto"/>
          <w:spacing w:val="0"/>
          <w:sz w:val="32"/>
          <w:szCs w:val="32"/>
          <w:u w:val="none"/>
          <w:lang w:eastAsia="zh-CN"/>
        </w:rPr>
        <w:t>。</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楷体" w:hAnsi="楷体" w:eastAsia="楷体" w:cs="楷体"/>
          <w:b w:val="0"/>
          <w:bCs/>
          <w:snapToGrid w:val="0"/>
          <w:color w:val="auto"/>
          <w:spacing w:val="0"/>
          <w:sz w:val="32"/>
          <w:szCs w:val="32"/>
          <w:u w:val="none"/>
          <w:lang w:val="en-US" w:eastAsia="zh-CN"/>
        </w:rPr>
      </w:pPr>
      <w:r>
        <w:rPr>
          <w:rFonts w:hint="eastAsia" w:ascii="楷体" w:hAnsi="楷体" w:eastAsia="楷体" w:cs="楷体"/>
          <w:b w:val="0"/>
          <w:bCs/>
          <w:snapToGrid w:val="0"/>
          <w:color w:val="auto"/>
          <w:spacing w:val="0"/>
          <w:sz w:val="32"/>
          <w:szCs w:val="32"/>
          <w:u w:val="none"/>
          <w:lang w:eastAsia="zh-CN"/>
        </w:rPr>
        <w:t>（二）服务中小微企业和“三农”情况</w:t>
      </w:r>
      <w:r>
        <w:rPr>
          <w:rFonts w:hint="eastAsia" w:ascii="楷体" w:hAnsi="楷体" w:eastAsia="楷体" w:cs="楷体"/>
          <w:b w:val="0"/>
          <w:bCs/>
          <w:snapToGrid w:val="0"/>
          <w:color w:val="auto"/>
          <w:spacing w:val="0"/>
          <w:sz w:val="32"/>
          <w:szCs w:val="32"/>
          <w:u w:val="none"/>
          <w:lang w:val="en-US" w:eastAsia="zh-CN"/>
        </w:rPr>
        <w:t>。</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仿宋" w:hAnsi="仿宋" w:eastAsia="仿宋" w:cs="仿宋"/>
          <w:bCs/>
          <w:snapToGrid w:val="0"/>
          <w:color w:val="auto"/>
          <w:spacing w:val="0"/>
          <w:sz w:val="32"/>
          <w:szCs w:val="32"/>
          <w:u w:val="none"/>
        </w:rPr>
      </w:pPr>
      <w:r>
        <w:rPr>
          <w:rFonts w:hint="eastAsia" w:ascii="仿宋" w:hAnsi="仿宋" w:eastAsia="仿宋" w:cs="仿宋"/>
          <w:b w:val="0"/>
          <w:bCs/>
          <w:snapToGrid w:val="0"/>
          <w:color w:val="auto"/>
          <w:spacing w:val="0"/>
          <w:sz w:val="32"/>
          <w:szCs w:val="32"/>
          <w:u w:val="none"/>
          <w:lang w:val="en-US" w:eastAsia="zh-CN"/>
        </w:rPr>
        <w:t>1.</w:t>
      </w:r>
      <w:r>
        <w:rPr>
          <w:rFonts w:hint="eastAsia" w:ascii="仿宋" w:hAnsi="仿宋" w:eastAsia="仿宋" w:cs="仿宋"/>
          <w:b w:val="0"/>
          <w:bCs/>
          <w:snapToGrid w:val="0"/>
          <w:color w:val="auto"/>
          <w:spacing w:val="0"/>
          <w:sz w:val="32"/>
          <w:szCs w:val="32"/>
          <w:u w:val="none"/>
        </w:rPr>
        <w:t>扶持中小微企业和“三农”数量：按照在保余额</w:t>
      </w:r>
      <w:r>
        <w:rPr>
          <w:rFonts w:hint="eastAsia" w:ascii="仿宋" w:hAnsi="仿宋" w:eastAsia="仿宋" w:cs="仿宋"/>
          <w:b w:val="0"/>
          <w:bCs/>
          <w:snapToGrid w:val="0"/>
          <w:color w:val="auto"/>
          <w:spacing w:val="0"/>
          <w:sz w:val="32"/>
          <w:szCs w:val="32"/>
          <w:u w:val="none"/>
          <w:lang w:eastAsia="zh-CN"/>
        </w:rPr>
        <w:t>计</w:t>
      </w:r>
      <w:r>
        <w:rPr>
          <w:rFonts w:hint="eastAsia" w:ascii="仿宋" w:hAnsi="仿宋" w:eastAsia="仿宋" w:cs="仿宋"/>
          <w:bCs/>
          <w:snapToGrid w:val="0"/>
          <w:color w:val="auto"/>
          <w:spacing w:val="0"/>
          <w:sz w:val="32"/>
          <w:szCs w:val="32"/>
          <w:u w:val="none"/>
        </w:rPr>
        <w:t>算每亿元净资产扶持</w:t>
      </w:r>
      <w:r>
        <w:rPr>
          <w:rFonts w:hint="eastAsia" w:ascii="仿宋" w:hAnsi="仿宋" w:eastAsia="仿宋" w:cs="仿宋"/>
          <w:bCs/>
          <w:snapToGrid w:val="0"/>
          <w:color w:val="auto"/>
          <w:spacing w:val="0"/>
          <w:sz w:val="32"/>
          <w:szCs w:val="32"/>
          <w:u w:val="none"/>
          <w:lang w:val="en-US" w:eastAsia="zh-CN"/>
        </w:rPr>
        <w:t>100户</w:t>
      </w:r>
      <w:r>
        <w:rPr>
          <w:rFonts w:hint="eastAsia" w:ascii="仿宋" w:hAnsi="仿宋" w:eastAsia="仿宋" w:cs="仿宋"/>
          <w:bCs/>
          <w:snapToGrid w:val="0"/>
          <w:color w:val="auto"/>
          <w:spacing w:val="0"/>
          <w:sz w:val="32"/>
          <w:szCs w:val="32"/>
          <w:u w:val="none"/>
        </w:rPr>
        <w:t>小微企业和“三农”</w:t>
      </w:r>
      <w:r>
        <w:rPr>
          <w:rFonts w:hint="eastAsia" w:ascii="仿宋" w:hAnsi="仿宋" w:eastAsia="仿宋" w:cs="仿宋"/>
          <w:bCs/>
          <w:snapToGrid w:val="0"/>
          <w:color w:val="auto"/>
          <w:spacing w:val="0"/>
          <w:sz w:val="32"/>
          <w:szCs w:val="32"/>
          <w:u w:val="none"/>
          <w:lang w:eastAsia="zh-CN"/>
        </w:rPr>
        <w:t>主体为</w:t>
      </w:r>
      <w:r>
        <w:rPr>
          <w:rFonts w:hint="eastAsia" w:ascii="仿宋" w:hAnsi="仿宋" w:eastAsia="仿宋" w:cs="仿宋"/>
          <w:bCs/>
          <w:snapToGrid w:val="0"/>
          <w:color w:val="auto"/>
          <w:spacing w:val="0"/>
          <w:sz w:val="32"/>
          <w:szCs w:val="32"/>
          <w:u w:val="none"/>
        </w:rPr>
        <w:t>目标值</w:t>
      </w:r>
      <w:r>
        <w:rPr>
          <w:rFonts w:hint="eastAsia" w:ascii="仿宋" w:hAnsi="仿宋" w:eastAsia="仿宋" w:cs="仿宋"/>
          <w:bCs/>
          <w:snapToGrid w:val="0"/>
          <w:color w:val="auto"/>
          <w:spacing w:val="0"/>
          <w:sz w:val="32"/>
          <w:szCs w:val="32"/>
          <w:u w:val="none"/>
          <w:lang w:eastAsia="zh-CN"/>
        </w:rPr>
        <w:t>，</w:t>
      </w:r>
      <w:r>
        <w:rPr>
          <w:rFonts w:hint="eastAsia" w:ascii="仿宋" w:hAnsi="仿宋" w:eastAsia="仿宋" w:cs="仿宋"/>
          <w:bCs/>
          <w:snapToGrid w:val="0"/>
          <w:color w:val="auto"/>
          <w:spacing w:val="0"/>
          <w:sz w:val="32"/>
          <w:szCs w:val="32"/>
          <w:u w:val="none"/>
        </w:rPr>
        <w:t>完成目标值得</w:t>
      </w:r>
      <w:r>
        <w:rPr>
          <w:rFonts w:hint="eastAsia" w:ascii="仿宋" w:hAnsi="仿宋" w:eastAsia="仿宋" w:cs="仿宋"/>
          <w:bCs/>
          <w:snapToGrid w:val="0"/>
          <w:color w:val="auto"/>
          <w:spacing w:val="0"/>
          <w:sz w:val="32"/>
          <w:szCs w:val="32"/>
          <w:u w:val="none"/>
          <w:lang w:val="en-US" w:eastAsia="zh-CN"/>
        </w:rPr>
        <w:t>0.8</w:t>
      </w:r>
      <w:r>
        <w:rPr>
          <w:rFonts w:hint="eastAsia" w:ascii="仿宋" w:hAnsi="仿宋" w:eastAsia="仿宋" w:cs="仿宋"/>
          <w:bCs/>
          <w:snapToGrid w:val="0"/>
          <w:color w:val="auto"/>
          <w:spacing w:val="0"/>
          <w:sz w:val="32"/>
          <w:szCs w:val="32"/>
          <w:u w:val="none"/>
        </w:rPr>
        <w:t>分</w:t>
      </w:r>
      <w:r>
        <w:rPr>
          <w:rFonts w:hint="eastAsia" w:ascii="仿宋" w:hAnsi="仿宋" w:eastAsia="仿宋" w:cs="仿宋"/>
          <w:bCs/>
          <w:snapToGrid w:val="0"/>
          <w:color w:val="auto"/>
          <w:spacing w:val="0"/>
          <w:sz w:val="32"/>
          <w:szCs w:val="32"/>
          <w:u w:val="none"/>
          <w:lang w:eastAsia="zh-CN"/>
        </w:rPr>
        <w:t>，</w:t>
      </w:r>
      <w:r>
        <w:rPr>
          <w:rFonts w:hint="eastAsia" w:ascii="仿宋" w:hAnsi="仿宋" w:eastAsia="仿宋" w:cs="仿宋"/>
          <w:bCs/>
          <w:snapToGrid w:val="0"/>
          <w:color w:val="auto"/>
          <w:spacing w:val="0"/>
          <w:sz w:val="32"/>
          <w:szCs w:val="32"/>
          <w:u w:val="none"/>
        </w:rPr>
        <w:t>超额完成目标值按每增加10户加0.1分，</w:t>
      </w:r>
      <w:r>
        <w:rPr>
          <w:rFonts w:hint="eastAsia" w:ascii="仿宋" w:hAnsi="仿宋" w:eastAsia="仿宋" w:cs="仿宋"/>
          <w:bCs/>
          <w:snapToGrid w:val="0"/>
          <w:color w:val="auto"/>
          <w:spacing w:val="-6"/>
          <w:sz w:val="32"/>
          <w:szCs w:val="32"/>
          <w:u w:val="none"/>
        </w:rPr>
        <w:t>封顶</w:t>
      </w:r>
      <w:r>
        <w:rPr>
          <w:rFonts w:hint="eastAsia" w:ascii="仿宋" w:hAnsi="仿宋" w:eastAsia="仿宋" w:cs="仿宋"/>
          <w:bCs/>
          <w:snapToGrid w:val="0"/>
          <w:color w:val="auto"/>
          <w:spacing w:val="-6"/>
          <w:sz w:val="32"/>
          <w:szCs w:val="32"/>
          <w:u w:val="none"/>
          <w:lang w:val="en-US" w:eastAsia="zh-CN"/>
        </w:rPr>
        <w:t>1</w:t>
      </w:r>
      <w:r>
        <w:rPr>
          <w:rFonts w:hint="eastAsia" w:ascii="仿宋" w:hAnsi="仿宋" w:eastAsia="仿宋" w:cs="仿宋"/>
          <w:bCs/>
          <w:snapToGrid w:val="0"/>
          <w:color w:val="auto"/>
          <w:spacing w:val="-6"/>
          <w:sz w:val="32"/>
          <w:szCs w:val="32"/>
          <w:u w:val="none"/>
        </w:rPr>
        <w:t>分；未完成目标值的</w:t>
      </w:r>
      <w:r>
        <w:rPr>
          <w:rFonts w:hint="eastAsia" w:ascii="仿宋" w:hAnsi="仿宋" w:eastAsia="仿宋" w:cs="仿宋"/>
          <w:bCs/>
          <w:snapToGrid w:val="0"/>
          <w:color w:val="auto"/>
          <w:spacing w:val="-6"/>
          <w:sz w:val="32"/>
          <w:szCs w:val="32"/>
          <w:u w:val="none"/>
          <w:lang w:eastAsia="zh-CN"/>
        </w:rPr>
        <w:t>按每少</w:t>
      </w:r>
      <w:r>
        <w:rPr>
          <w:rFonts w:hint="eastAsia" w:ascii="仿宋" w:hAnsi="仿宋" w:eastAsia="仿宋" w:cs="仿宋"/>
          <w:bCs/>
          <w:snapToGrid w:val="0"/>
          <w:color w:val="auto"/>
          <w:spacing w:val="-6"/>
          <w:sz w:val="32"/>
          <w:szCs w:val="32"/>
          <w:u w:val="none"/>
          <w:lang w:val="en-US" w:eastAsia="zh-CN"/>
        </w:rPr>
        <w:t>10户扣减0.2分，扣完为止</w:t>
      </w:r>
      <w:r>
        <w:rPr>
          <w:rFonts w:hint="eastAsia" w:ascii="仿宋" w:hAnsi="仿宋" w:eastAsia="仿宋" w:cs="仿宋"/>
          <w:bCs/>
          <w:snapToGrid w:val="0"/>
          <w:color w:val="auto"/>
          <w:spacing w:val="-6"/>
          <w:sz w:val="32"/>
          <w:szCs w:val="32"/>
          <w:u w:val="none"/>
        </w:rPr>
        <w:t>。</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仿宋" w:hAnsi="仿宋" w:eastAsia="仿宋" w:cs="仿宋"/>
          <w:bCs/>
          <w:snapToGrid w:val="0"/>
          <w:color w:val="auto"/>
          <w:spacing w:val="0"/>
          <w:sz w:val="32"/>
          <w:szCs w:val="32"/>
          <w:u w:val="none"/>
          <w:lang w:val="en-US" w:eastAsia="zh-CN"/>
        </w:rPr>
      </w:pPr>
      <w:r>
        <w:rPr>
          <w:rFonts w:hint="eastAsia" w:ascii="仿宋" w:hAnsi="仿宋" w:eastAsia="仿宋" w:cs="仿宋"/>
          <w:bCs/>
          <w:snapToGrid w:val="0"/>
          <w:color w:val="auto"/>
          <w:spacing w:val="0"/>
          <w:sz w:val="32"/>
          <w:szCs w:val="32"/>
          <w:u w:val="none"/>
          <w:lang w:val="en-US" w:eastAsia="zh-CN"/>
        </w:rPr>
        <w:t>2.</w:t>
      </w:r>
      <w:r>
        <w:rPr>
          <w:rFonts w:hint="eastAsia" w:ascii="仿宋" w:hAnsi="仿宋" w:eastAsia="仿宋" w:cs="仿宋"/>
          <w:bCs/>
          <w:snapToGrid w:val="0"/>
          <w:color w:val="auto"/>
          <w:spacing w:val="0"/>
          <w:sz w:val="32"/>
          <w:szCs w:val="32"/>
          <w:u w:val="none"/>
        </w:rPr>
        <w:t>单户融资担保金额500万元及以下的</w:t>
      </w:r>
      <w:r>
        <w:rPr>
          <w:rFonts w:hint="eastAsia" w:ascii="仿宋" w:hAnsi="仿宋" w:eastAsia="仿宋" w:cs="仿宋"/>
          <w:bCs/>
          <w:snapToGrid w:val="0"/>
          <w:color w:val="auto"/>
          <w:spacing w:val="0"/>
          <w:sz w:val="32"/>
          <w:szCs w:val="32"/>
          <w:u w:val="none"/>
          <w:lang w:eastAsia="zh-CN"/>
        </w:rPr>
        <w:t>担保额占比</w:t>
      </w:r>
      <w:r>
        <w:rPr>
          <w:rFonts w:hint="eastAsia" w:ascii="仿宋" w:hAnsi="仿宋" w:eastAsia="仿宋" w:cs="仿宋"/>
          <w:bCs/>
          <w:snapToGrid w:val="0"/>
          <w:color w:val="auto"/>
          <w:spacing w:val="0"/>
          <w:sz w:val="32"/>
          <w:szCs w:val="32"/>
          <w:u w:val="none"/>
          <w:lang w:val="en-US" w:eastAsia="zh-CN"/>
        </w:rPr>
        <w:t>达到80%的，得1分；每低10个百分点扣减0.2分，扣完为止。</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楷体" w:hAnsi="楷体" w:eastAsia="楷体" w:cs="楷体"/>
          <w:b w:val="0"/>
          <w:bCs/>
          <w:snapToGrid w:val="0"/>
          <w:color w:val="auto"/>
          <w:spacing w:val="0"/>
          <w:sz w:val="32"/>
          <w:szCs w:val="32"/>
          <w:u w:val="none"/>
        </w:rPr>
      </w:pPr>
      <w:r>
        <w:rPr>
          <w:rFonts w:hint="eastAsia" w:ascii="楷体" w:hAnsi="楷体" w:eastAsia="楷体" w:cs="楷体"/>
          <w:b w:val="0"/>
          <w:bCs/>
          <w:snapToGrid w:val="0"/>
          <w:color w:val="auto"/>
          <w:spacing w:val="0"/>
          <w:sz w:val="32"/>
          <w:szCs w:val="32"/>
          <w:u w:val="none"/>
          <w:lang w:eastAsia="zh-CN"/>
        </w:rPr>
        <w:t>（三）</w:t>
      </w:r>
      <w:r>
        <w:rPr>
          <w:rFonts w:hint="eastAsia" w:ascii="楷体" w:hAnsi="楷体" w:eastAsia="楷体" w:cs="楷体"/>
          <w:b w:val="0"/>
          <w:bCs/>
          <w:snapToGrid w:val="0"/>
          <w:color w:val="auto"/>
          <w:spacing w:val="0"/>
          <w:sz w:val="32"/>
          <w:szCs w:val="32"/>
          <w:u w:val="none"/>
        </w:rPr>
        <w:t>担保费率</w:t>
      </w:r>
      <w:r>
        <w:rPr>
          <w:rFonts w:hint="eastAsia" w:ascii="楷体" w:hAnsi="楷体" w:eastAsia="楷体" w:cs="楷体"/>
          <w:b w:val="0"/>
          <w:bCs/>
          <w:snapToGrid w:val="0"/>
          <w:color w:val="auto"/>
          <w:spacing w:val="0"/>
          <w:sz w:val="32"/>
          <w:szCs w:val="32"/>
          <w:u w:val="none"/>
          <w:lang w:val="en-US" w:eastAsia="zh-CN"/>
        </w:rPr>
        <w:t>。</w:t>
      </w:r>
    </w:p>
    <w:p>
      <w:pPr>
        <w:widowControl w:val="0"/>
        <w:wordWrap/>
        <w:adjustRightInd/>
        <w:snapToGrid/>
        <w:spacing w:before="0" w:after="0" w:line="500" w:lineRule="exact"/>
        <w:ind w:left="0" w:leftChars="0" w:right="0" w:firstLine="640" w:firstLineChars="200"/>
        <w:jc w:val="left"/>
        <w:textAlignment w:val="center"/>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仿宋" w:hAnsi="仿宋" w:eastAsia="仿宋" w:cs="仿宋"/>
          <w:bCs/>
          <w:snapToGrid w:val="0"/>
          <w:color w:val="auto"/>
          <w:spacing w:val="0"/>
          <w:sz w:val="32"/>
          <w:szCs w:val="32"/>
          <w:u w:val="none"/>
        </w:rPr>
        <w:t>对单户融资担保金额500万元及以下的中小微企业和“三农”主体的平均年化担保费率</w:t>
      </w:r>
      <w:r>
        <w:rPr>
          <w:rFonts w:hint="eastAsia" w:ascii="仿宋" w:hAnsi="仿宋" w:eastAsia="仿宋" w:cs="仿宋"/>
          <w:bCs/>
          <w:snapToGrid w:val="0"/>
          <w:color w:val="auto"/>
          <w:spacing w:val="0"/>
          <w:sz w:val="32"/>
          <w:szCs w:val="32"/>
          <w:u w:val="none"/>
          <w:lang w:eastAsia="zh-CN"/>
        </w:rPr>
        <w:t>低于</w:t>
      </w:r>
      <w:r>
        <w:rPr>
          <w:rFonts w:hint="eastAsia" w:ascii="仿宋" w:hAnsi="仿宋" w:eastAsia="仿宋" w:cs="仿宋"/>
          <w:bCs/>
          <w:snapToGrid w:val="0"/>
          <w:color w:val="auto"/>
          <w:spacing w:val="0"/>
          <w:sz w:val="32"/>
          <w:szCs w:val="32"/>
          <w:u w:val="none"/>
        </w:rPr>
        <w:t>1%</w:t>
      </w:r>
      <w:r>
        <w:rPr>
          <w:rFonts w:hint="eastAsia" w:ascii="仿宋" w:hAnsi="仿宋" w:eastAsia="仿宋" w:cs="仿宋"/>
          <w:bCs/>
          <w:snapToGrid w:val="0"/>
          <w:color w:val="auto"/>
          <w:spacing w:val="0"/>
          <w:sz w:val="32"/>
          <w:szCs w:val="32"/>
          <w:u w:val="none"/>
          <w:lang w:eastAsia="zh-CN"/>
        </w:rPr>
        <w:t>的</w:t>
      </w:r>
      <w:r>
        <w:rPr>
          <w:rFonts w:hint="eastAsia" w:ascii="仿宋" w:hAnsi="仿宋" w:eastAsia="仿宋" w:cs="仿宋"/>
          <w:bCs/>
          <w:snapToGrid w:val="0"/>
          <w:color w:val="auto"/>
          <w:spacing w:val="0"/>
          <w:sz w:val="32"/>
          <w:szCs w:val="32"/>
          <w:u w:val="none"/>
        </w:rPr>
        <w:t>得</w:t>
      </w:r>
      <w:r>
        <w:rPr>
          <w:rFonts w:hint="eastAsia" w:ascii="仿宋" w:hAnsi="仿宋" w:eastAsia="仿宋" w:cs="仿宋"/>
          <w:bCs/>
          <w:snapToGrid w:val="0"/>
          <w:color w:val="auto"/>
          <w:spacing w:val="0"/>
          <w:sz w:val="32"/>
          <w:szCs w:val="32"/>
          <w:u w:val="none"/>
          <w:lang w:val="en-US" w:eastAsia="zh-CN"/>
        </w:rPr>
        <w:t>1分</w:t>
      </w:r>
      <w:r>
        <w:rPr>
          <w:rFonts w:hint="eastAsia" w:ascii="仿宋" w:hAnsi="仿宋" w:eastAsia="仿宋" w:cs="仿宋"/>
          <w:bCs/>
          <w:snapToGrid w:val="0"/>
          <w:color w:val="auto"/>
          <w:spacing w:val="0"/>
          <w:sz w:val="32"/>
          <w:szCs w:val="32"/>
          <w:u w:val="none"/>
        </w:rPr>
        <w:t>；</w:t>
      </w:r>
      <w:r>
        <w:rPr>
          <w:rFonts w:hint="eastAsia" w:ascii="仿宋" w:hAnsi="仿宋" w:eastAsia="仿宋" w:cs="仿宋"/>
          <w:bCs/>
          <w:snapToGrid w:val="0"/>
          <w:color w:val="auto"/>
          <w:spacing w:val="0"/>
          <w:sz w:val="32"/>
          <w:szCs w:val="32"/>
          <w:u w:val="none"/>
          <w:lang w:eastAsia="zh-CN"/>
        </w:rPr>
        <w:t>高于</w:t>
      </w:r>
      <w:r>
        <w:rPr>
          <w:rFonts w:hint="eastAsia" w:ascii="仿宋" w:hAnsi="仿宋" w:eastAsia="仿宋" w:cs="仿宋"/>
          <w:bCs/>
          <w:snapToGrid w:val="0"/>
          <w:color w:val="auto"/>
          <w:spacing w:val="0"/>
          <w:sz w:val="32"/>
          <w:szCs w:val="32"/>
          <w:u w:val="none"/>
        </w:rPr>
        <w:t>1%的每</w:t>
      </w:r>
      <w:r>
        <w:rPr>
          <w:rFonts w:hint="eastAsia" w:ascii="仿宋" w:hAnsi="仿宋" w:eastAsia="仿宋" w:cs="仿宋"/>
          <w:bCs/>
          <w:snapToGrid w:val="0"/>
          <w:color w:val="auto"/>
          <w:spacing w:val="0"/>
          <w:sz w:val="32"/>
          <w:szCs w:val="32"/>
          <w:u w:val="none"/>
          <w:lang w:eastAsia="zh-CN"/>
        </w:rPr>
        <w:t>增加</w:t>
      </w:r>
      <w:r>
        <w:rPr>
          <w:rFonts w:hint="eastAsia" w:ascii="仿宋" w:hAnsi="仿宋" w:eastAsia="仿宋" w:cs="仿宋"/>
          <w:bCs/>
          <w:snapToGrid w:val="0"/>
          <w:color w:val="auto"/>
          <w:spacing w:val="0"/>
          <w:sz w:val="32"/>
          <w:szCs w:val="32"/>
          <w:u w:val="none"/>
        </w:rPr>
        <w:t>0.1%</w:t>
      </w:r>
      <w:r>
        <w:rPr>
          <w:rFonts w:hint="eastAsia" w:ascii="仿宋" w:hAnsi="仿宋" w:eastAsia="仿宋" w:cs="仿宋"/>
          <w:bCs/>
          <w:snapToGrid w:val="0"/>
          <w:color w:val="auto"/>
          <w:spacing w:val="0"/>
          <w:sz w:val="32"/>
          <w:szCs w:val="32"/>
          <w:u w:val="none"/>
          <w:lang w:eastAsia="zh-CN"/>
        </w:rPr>
        <w:t>扣减</w:t>
      </w:r>
      <w:r>
        <w:rPr>
          <w:rFonts w:hint="eastAsia" w:ascii="仿宋" w:hAnsi="仿宋" w:eastAsia="仿宋" w:cs="仿宋"/>
          <w:bCs/>
          <w:snapToGrid w:val="0"/>
          <w:color w:val="auto"/>
          <w:spacing w:val="0"/>
          <w:sz w:val="32"/>
          <w:szCs w:val="32"/>
          <w:u w:val="none"/>
          <w:lang w:val="en-US" w:eastAsia="zh-CN"/>
        </w:rPr>
        <w:t>0.2</w:t>
      </w:r>
      <w:r>
        <w:rPr>
          <w:rFonts w:hint="eastAsia" w:ascii="仿宋" w:hAnsi="仿宋" w:eastAsia="仿宋" w:cs="仿宋"/>
          <w:bCs/>
          <w:snapToGrid w:val="0"/>
          <w:color w:val="auto"/>
          <w:spacing w:val="0"/>
          <w:sz w:val="32"/>
          <w:szCs w:val="32"/>
          <w:u w:val="none"/>
        </w:rPr>
        <w:t>分</w:t>
      </w:r>
      <w:r>
        <w:rPr>
          <w:rFonts w:hint="eastAsia" w:ascii="仿宋" w:hAnsi="仿宋" w:eastAsia="仿宋" w:cs="仿宋"/>
          <w:bCs/>
          <w:snapToGrid w:val="0"/>
          <w:color w:val="auto"/>
          <w:spacing w:val="0"/>
          <w:sz w:val="32"/>
          <w:szCs w:val="32"/>
          <w:u w:val="none"/>
          <w:lang w:val="en-US" w:eastAsia="zh-CN"/>
        </w:rPr>
        <w:t>，扣完为止</w:t>
      </w:r>
      <w:r>
        <w:rPr>
          <w:rFonts w:hint="eastAsia" w:ascii="仿宋" w:hAnsi="仿宋" w:eastAsia="仿宋" w:cs="仿宋"/>
          <w:bCs/>
          <w:snapToGrid w:val="0"/>
          <w:color w:val="auto"/>
          <w:spacing w:val="0"/>
          <w:sz w:val="32"/>
          <w:szCs w:val="32"/>
          <w:u w:val="none"/>
        </w:rPr>
        <w:t>。</w:t>
      </w:r>
    </w:p>
    <w:p>
      <w:pPr>
        <w:widowControl w:val="0"/>
        <w:wordWrap/>
        <w:adjustRightInd/>
        <w:snapToGrid/>
        <w:spacing w:before="0" w:after="0" w:line="540" w:lineRule="exact"/>
        <w:ind w:left="0" w:leftChars="0" w:right="0"/>
        <w:jc w:val="left"/>
        <w:textAlignment w:val="auto"/>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附件1-10</w:t>
      </w:r>
    </w:p>
    <w:p>
      <w:pPr>
        <w:widowControl w:val="0"/>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pacing w:val="0"/>
          <w:sz w:val="44"/>
          <w:szCs w:val="44"/>
          <w:u w:val="none"/>
          <w:lang w:val="en-US" w:eastAsia="zh-CN"/>
        </w:rPr>
      </w:pPr>
    </w:p>
    <w:p>
      <w:pPr>
        <w:widowControl w:val="0"/>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税收增长点项目推进情况考评细化方案</w:t>
      </w:r>
    </w:p>
    <w:p>
      <w:pPr>
        <w:widowControl w:val="0"/>
        <w:wordWrap/>
        <w:adjustRightInd/>
        <w:snapToGrid/>
        <w:spacing w:before="0" w:after="0" w:line="540" w:lineRule="exact"/>
        <w:ind w:left="973" w:leftChars="304" w:right="0" w:firstLine="0" w:firstLineChars="0"/>
        <w:jc w:val="center"/>
        <w:textAlignment w:val="auto"/>
        <w:outlineLvl w:val="9"/>
        <w:rPr>
          <w:rFonts w:hint="eastAsia" w:ascii="楷体" w:hAnsi="楷体" w:eastAsia="楷体" w:cs="楷体"/>
          <w:b/>
          <w:bCs/>
          <w:snapToGrid w:val="0"/>
          <w:color w:val="auto"/>
          <w:spacing w:val="0"/>
          <w:sz w:val="32"/>
          <w:szCs w:val="32"/>
          <w:u w:val="none"/>
        </w:rPr>
      </w:pPr>
      <w:r>
        <w:rPr>
          <w:rFonts w:hint="eastAsia" w:ascii="楷体" w:hAnsi="楷体" w:eastAsia="楷体" w:cs="楷体"/>
          <w:color w:val="auto"/>
          <w:spacing w:val="0"/>
          <w:sz w:val="32"/>
          <w:szCs w:val="32"/>
          <w:u w:val="none"/>
          <w:lang w:val="en-US" w:eastAsia="zh-CN"/>
        </w:rPr>
        <w:t>（考评牵头单位：市税务局）</w:t>
      </w:r>
    </w:p>
    <w:p>
      <w:pPr>
        <w:widowControl w:val="0"/>
        <w:wordWrap/>
        <w:adjustRightInd/>
        <w:snapToGrid/>
        <w:spacing w:before="0" w:after="0" w:line="540" w:lineRule="exact"/>
        <w:ind w:right="0"/>
        <w:textAlignment w:val="auto"/>
        <w:outlineLvl w:val="9"/>
        <w:rPr>
          <w:rFonts w:hint="eastAsia" w:ascii="仿宋" w:hAnsi="仿宋" w:eastAsia="仿宋" w:cs="仿宋"/>
          <w:b/>
          <w:bCs/>
          <w:snapToGrid w:val="0"/>
          <w:color w:val="auto"/>
          <w:spacing w:val="0"/>
          <w:sz w:val="32"/>
          <w:szCs w:val="32"/>
          <w:u w:val="none"/>
        </w:rPr>
      </w:pPr>
    </w:p>
    <w:p>
      <w:pPr>
        <w:widowControl w:val="0"/>
        <w:wordWrap/>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napToGrid w:val="0"/>
          <w:color w:val="auto"/>
          <w:spacing w:val="0"/>
          <w:sz w:val="32"/>
          <w:szCs w:val="32"/>
          <w:u w:val="none"/>
          <w:lang w:eastAsia="zh-CN"/>
        </w:rPr>
      </w:pPr>
      <w:r>
        <w:rPr>
          <w:rFonts w:hint="eastAsia" w:ascii="黑体" w:hAnsi="黑体" w:eastAsia="黑体" w:cs="黑体"/>
          <w:snapToGrid w:val="0"/>
          <w:color w:val="auto"/>
          <w:spacing w:val="0"/>
          <w:sz w:val="32"/>
          <w:szCs w:val="32"/>
          <w:u w:val="none"/>
          <w:lang w:eastAsia="zh-CN"/>
        </w:rPr>
        <w:t>一、考评内容</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b w:val="0"/>
          <w:bCs w:val="0"/>
          <w:snapToGrid w:val="0"/>
          <w:color w:val="auto"/>
          <w:spacing w:val="0"/>
          <w:sz w:val="32"/>
          <w:szCs w:val="32"/>
          <w:u w:val="none"/>
          <w:lang w:eastAsia="zh-CN"/>
        </w:rPr>
      </w:pPr>
      <w:r>
        <w:rPr>
          <w:rFonts w:hint="eastAsia" w:ascii="仿宋" w:hAnsi="仿宋" w:eastAsia="仿宋" w:cs="仿宋"/>
          <w:snapToGrid w:val="0"/>
          <w:color w:val="auto"/>
          <w:spacing w:val="0"/>
          <w:sz w:val="32"/>
          <w:szCs w:val="32"/>
          <w:u w:val="none"/>
        </w:rPr>
        <w:t>主要考核税收增长点项目总的新增税收情况（分值20分）。分基础分和奖励分两部分考核。基础分16分，完成下达的目标数的得16分，未完成目标数的按照“得分=实际完成数÷目标数×16”计算得分；奖励分4分，完成或超额完成目标数的增量用功效系数法计算得分。</w:t>
      </w:r>
    </w:p>
    <w:p>
      <w:pPr>
        <w:widowControl w:val="0"/>
        <w:wordWrap/>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napToGrid w:val="0"/>
          <w:color w:val="auto"/>
          <w:spacing w:val="0"/>
          <w:sz w:val="32"/>
          <w:szCs w:val="32"/>
          <w:u w:val="none"/>
          <w:lang w:eastAsia="zh-CN"/>
        </w:rPr>
      </w:pPr>
      <w:r>
        <w:rPr>
          <w:rFonts w:hint="eastAsia" w:ascii="黑体" w:hAnsi="黑体" w:eastAsia="黑体" w:cs="黑体"/>
          <w:snapToGrid w:val="0"/>
          <w:color w:val="auto"/>
          <w:spacing w:val="0"/>
          <w:sz w:val="32"/>
          <w:szCs w:val="32"/>
          <w:u w:val="none"/>
          <w:lang w:eastAsia="zh-CN"/>
        </w:rPr>
        <w:t>二、考评办法</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bCs/>
          <w:snapToGrid w:val="0"/>
          <w:color w:val="auto"/>
          <w:spacing w:val="0"/>
          <w:sz w:val="32"/>
          <w:szCs w:val="32"/>
          <w:u w:val="none"/>
        </w:rPr>
      </w:pPr>
      <w:r>
        <w:rPr>
          <w:rFonts w:hint="eastAsia" w:ascii="仿宋" w:hAnsi="仿宋" w:eastAsia="仿宋" w:cs="仿宋"/>
          <w:b w:val="0"/>
          <w:bCs w:val="0"/>
          <w:snapToGrid w:val="0"/>
          <w:color w:val="auto"/>
          <w:spacing w:val="0"/>
          <w:sz w:val="32"/>
          <w:szCs w:val="32"/>
          <w:u w:val="none"/>
          <w:lang w:eastAsia="zh-CN"/>
        </w:rPr>
        <w:t>（一）</w:t>
      </w:r>
      <w:r>
        <w:rPr>
          <w:rFonts w:hint="eastAsia" w:ascii="仿宋" w:hAnsi="仿宋" w:eastAsia="仿宋" w:cs="仿宋"/>
          <w:b w:val="0"/>
          <w:bCs w:val="0"/>
          <w:snapToGrid w:val="0"/>
          <w:color w:val="auto"/>
          <w:spacing w:val="0"/>
          <w:sz w:val="32"/>
          <w:szCs w:val="32"/>
          <w:u w:val="none"/>
        </w:rPr>
        <w:t>主要考核税收增长点项目总的新增税收情况，即各县</w:t>
      </w:r>
      <w:r>
        <w:rPr>
          <w:rFonts w:hint="eastAsia" w:ascii="仿宋" w:hAnsi="仿宋" w:eastAsia="仿宋" w:cs="仿宋"/>
          <w:bCs/>
          <w:snapToGrid w:val="0"/>
          <w:color w:val="auto"/>
          <w:spacing w:val="0"/>
          <w:sz w:val="32"/>
          <w:szCs w:val="32"/>
          <w:u w:val="none"/>
        </w:rPr>
        <w:t>（市、区）名单内所有企业</w:t>
      </w:r>
      <w:r>
        <w:rPr>
          <w:rFonts w:hint="eastAsia" w:ascii="仿宋" w:hAnsi="仿宋" w:eastAsia="仿宋" w:cs="仿宋"/>
          <w:color w:val="auto"/>
          <w:spacing w:val="0"/>
          <w:sz w:val="32"/>
          <w:szCs w:val="32"/>
          <w:u w:val="none"/>
        </w:rPr>
        <w:t>2020年</w:t>
      </w:r>
      <w:r>
        <w:rPr>
          <w:rFonts w:hint="eastAsia" w:ascii="仿宋" w:hAnsi="仿宋" w:eastAsia="仿宋" w:cs="仿宋"/>
          <w:bCs/>
          <w:snapToGrid w:val="0"/>
          <w:color w:val="auto"/>
          <w:spacing w:val="0"/>
          <w:sz w:val="32"/>
          <w:szCs w:val="32"/>
          <w:u w:val="none"/>
        </w:rPr>
        <w:t>总的税收增收额（包括所有税种收入）。</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bCs/>
          <w:snapToGrid w:val="0"/>
          <w:color w:val="auto"/>
          <w:spacing w:val="0"/>
          <w:sz w:val="32"/>
          <w:szCs w:val="32"/>
          <w:u w:val="none"/>
        </w:rPr>
      </w:pPr>
      <w:r>
        <w:rPr>
          <w:rFonts w:hint="eastAsia" w:ascii="仿宋" w:hAnsi="仿宋" w:eastAsia="仿宋" w:cs="仿宋"/>
          <w:bCs/>
          <w:snapToGrid w:val="0"/>
          <w:color w:val="auto"/>
          <w:spacing w:val="0"/>
          <w:sz w:val="32"/>
          <w:szCs w:val="32"/>
          <w:u w:val="none"/>
          <w:lang w:eastAsia="zh-CN"/>
        </w:rPr>
        <w:t>（二）</w:t>
      </w:r>
      <w:r>
        <w:rPr>
          <w:rFonts w:hint="eastAsia" w:ascii="仿宋" w:hAnsi="仿宋" w:eastAsia="仿宋" w:cs="仿宋"/>
          <w:bCs/>
          <w:snapToGrid w:val="0"/>
          <w:color w:val="auto"/>
          <w:spacing w:val="0"/>
          <w:sz w:val="32"/>
          <w:szCs w:val="32"/>
          <w:u w:val="none"/>
        </w:rPr>
        <w:t>分基础分和奖励分两部分考核。基础分16分，完成下达的目标数的得16分，未完成目标数的按照“得分=实际完成数÷目标数×16”计算得分；奖励分4分，完成或超额完成目标数的增量用功效系数法计算得分。</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bCs/>
          <w:snapToGrid w:val="0"/>
          <w:color w:val="auto"/>
          <w:spacing w:val="0"/>
          <w:sz w:val="32"/>
          <w:szCs w:val="32"/>
          <w:u w:val="none"/>
        </w:rPr>
      </w:pPr>
      <w:r>
        <w:rPr>
          <w:rFonts w:hint="eastAsia" w:ascii="仿宋" w:hAnsi="仿宋" w:eastAsia="仿宋" w:cs="仿宋"/>
          <w:bCs/>
          <w:snapToGrid w:val="0"/>
          <w:color w:val="auto"/>
          <w:spacing w:val="0"/>
          <w:sz w:val="32"/>
          <w:szCs w:val="32"/>
          <w:u w:val="none"/>
          <w:lang w:eastAsia="zh-CN"/>
        </w:rPr>
        <w:t>（三）</w:t>
      </w:r>
      <w:r>
        <w:rPr>
          <w:rFonts w:hint="eastAsia" w:ascii="仿宋" w:hAnsi="仿宋" w:eastAsia="仿宋" w:cs="仿宋"/>
          <w:bCs/>
          <w:snapToGrid w:val="0"/>
          <w:color w:val="auto"/>
          <w:spacing w:val="0"/>
          <w:sz w:val="32"/>
          <w:szCs w:val="32"/>
          <w:u w:val="none"/>
        </w:rPr>
        <w:t>上报税收增长点项目，遇到国家政策调整、重大企业重组等不可抗拒的因素，各县（市、区）对企业名单的调整，不迟于每年9月底前，在维持该县（市、区）项目税收总量的基础上，对企业名单的调整面不超过20%。</w:t>
      </w:r>
    </w:p>
    <w:p>
      <w:pPr>
        <w:widowControl w:val="0"/>
        <w:wordWrap/>
        <w:adjustRightInd/>
        <w:snapToGrid/>
        <w:spacing w:before="0" w:after="0" w:line="540" w:lineRule="exact"/>
        <w:ind w:right="0"/>
        <w:jc w:val="left"/>
        <w:textAlignment w:val="auto"/>
        <w:outlineLvl w:val="9"/>
        <w:rPr>
          <w:rFonts w:hint="eastAsia" w:ascii="黑体" w:hAnsi="黑体" w:eastAsia="黑体" w:cs="黑体"/>
          <w:bCs/>
          <w:snapToGrid w:val="0"/>
          <w:color w:val="auto"/>
          <w:spacing w:val="0"/>
          <w:sz w:val="32"/>
          <w:szCs w:val="32"/>
          <w:u w:val="none"/>
          <w:lang w:val="en-US" w:eastAsia="zh-CN"/>
        </w:rPr>
      </w:pPr>
      <w:r>
        <w:rPr>
          <w:rFonts w:hint="eastAsia" w:ascii="黑体" w:hAnsi="黑体" w:eastAsia="黑体" w:cs="黑体"/>
          <w:bCs/>
          <w:snapToGrid w:val="0"/>
          <w:color w:val="auto"/>
          <w:spacing w:val="0"/>
          <w:sz w:val="32"/>
          <w:szCs w:val="32"/>
          <w:u w:val="none"/>
          <w:lang w:eastAsia="zh-CN"/>
        </w:rPr>
        <w:t>附件</w:t>
      </w:r>
      <w:r>
        <w:rPr>
          <w:rFonts w:hint="eastAsia" w:ascii="黑体" w:hAnsi="黑体" w:eastAsia="黑体" w:cs="黑体"/>
          <w:bCs/>
          <w:snapToGrid w:val="0"/>
          <w:color w:val="auto"/>
          <w:spacing w:val="0"/>
          <w:sz w:val="32"/>
          <w:szCs w:val="32"/>
          <w:u w:val="none"/>
          <w:lang w:val="en-US" w:eastAsia="zh-CN"/>
        </w:rPr>
        <w:t>1-11</w:t>
      </w:r>
    </w:p>
    <w:p>
      <w:pPr>
        <w:widowControl w:val="0"/>
        <w:wordWrap/>
        <w:adjustRightInd/>
        <w:snapToGrid/>
        <w:spacing w:before="0" w:after="0" w:line="52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pacing w:val="0"/>
          <w:sz w:val="44"/>
          <w:szCs w:val="44"/>
          <w:u w:val="none"/>
          <w:lang w:val="en-US" w:eastAsia="zh-CN"/>
        </w:rPr>
      </w:pPr>
    </w:p>
    <w:p>
      <w:pPr>
        <w:widowControl w:val="0"/>
        <w:wordWrap/>
        <w:adjustRightInd/>
        <w:snapToGrid/>
        <w:spacing w:before="0" w:after="0" w:line="520" w:lineRule="exact"/>
        <w:ind w:left="0" w:leftChars="0" w:right="0"/>
        <w:jc w:val="center"/>
        <w:textAlignment w:val="auto"/>
        <w:outlineLvl w:val="9"/>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b w:val="0"/>
          <w:bCs w:val="0"/>
          <w:color w:val="auto"/>
          <w:spacing w:val="0"/>
          <w:sz w:val="44"/>
          <w:szCs w:val="44"/>
          <w:u w:val="none"/>
          <w:lang w:val="en-US" w:eastAsia="zh-CN"/>
        </w:rPr>
        <w:t>本外币存贷款考评</w:t>
      </w:r>
      <w:r>
        <w:rPr>
          <w:rFonts w:hint="eastAsia" w:ascii="方正小标宋简体" w:hAnsi="方正小标宋简体" w:eastAsia="方正小标宋简体" w:cs="方正小标宋简体"/>
          <w:color w:val="auto"/>
          <w:spacing w:val="0"/>
          <w:sz w:val="44"/>
          <w:szCs w:val="44"/>
          <w:u w:val="none"/>
          <w:lang w:val="en-US" w:eastAsia="zh-CN"/>
        </w:rPr>
        <w:t>细化方案</w:t>
      </w:r>
    </w:p>
    <w:p>
      <w:pPr>
        <w:widowControl w:val="0"/>
        <w:wordWrap/>
        <w:adjustRightInd/>
        <w:snapToGrid/>
        <w:spacing w:before="0" w:after="0" w:line="520" w:lineRule="exact"/>
        <w:ind w:left="0" w:leftChars="0" w:right="0" w:firstLine="640" w:firstLineChars="200"/>
        <w:jc w:val="center"/>
        <w:textAlignment w:val="auto"/>
        <w:outlineLvl w:val="9"/>
        <w:rPr>
          <w:rFonts w:hint="eastAsia" w:ascii="楷体" w:hAnsi="楷体" w:eastAsia="楷体" w:cs="楷体"/>
          <w:b w:val="0"/>
          <w:bCs w:val="0"/>
          <w:color w:val="auto"/>
          <w:spacing w:val="0"/>
          <w:sz w:val="32"/>
          <w:szCs w:val="32"/>
          <w:u w:val="none"/>
          <w:lang w:eastAsia="zh-CN"/>
        </w:rPr>
      </w:pPr>
      <w:r>
        <w:rPr>
          <w:rFonts w:hint="eastAsia" w:ascii="楷体" w:hAnsi="楷体" w:eastAsia="楷体" w:cs="楷体"/>
          <w:color w:val="auto"/>
          <w:spacing w:val="0"/>
          <w:sz w:val="32"/>
          <w:szCs w:val="32"/>
          <w:u w:val="none"/>
          <w:lang w:val="en-US" w:eastAsia="zh-CN"/>
        </w:rPr>
        <w:t>（考评牵头单位：市人行）</w:t>
      </w:r>
    </w:p>
    <w:p>
      <w:pPr>
        <w:widowControl w:val="0"/>
        <w:wordWrap/>
        <w:adjustRightInd/>
        <w:snapToGrid/>
        <w:spacing w:before="0" w:after="0" w:line="520" w:lineRule="exact"/>
        <w:ind w:left="0" w:leftChars="0" w:right="0"/>
        <w:jc w:val="both"/>
        <w:textAlignment w:val="auto"/>
        <w:outlineLvl w:val="9"/>
        <w:rPr>
          <w:rFonts w:hint="eastAsia" w:ascii="仿宋" w:hAnsi="仿宋" w:eastAsia="仿宋" w:cs="仿宋"/>
          <w:b w:val="0"/>
          <w:bCs w:val="0"/>
          <w:color w:val="auto"/>
          <w:spacing w:val="0"/>
          <w:sz w:val="32"/>
          <w:szCs w:val="32"/>
          <w:u w:val="none"/>
          <w:lang w:eastAsia="zh-CN"/>
        </w:rPr>
      </w:pPr>
    </w:p>
    <w:p>
      <w:pPr>
        <w:widowControl w:val="0"/>
        <w:wordWrap/>
        <w:adjustRightInd/>
        <w:snapToGrid/>
        <w:spacing w:before="0" w:after="0" w:line="520" w:lineRule="exact"/>
        <w:ind w:left="0" w:leftChars="0" w:right="0" w:firstLine="640" w:firstLineChars="200"/>
        <w:jc w:val="both"/>
        <w:textAlignment w:val="auto"/>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一、考评内容</w:t>
      </w:r>
    </w:p>
    <w:p>
      <w:pPr>
        <w:spacing w:line="580" w:lineRule="exact"/>
        <w:ind w:firstLine="640" w:firstLineChars="200"/>
        <w:rPr>
          <w:rFonts w:hint="eastAsia" w:ascii="仿宋" w:hAnsi="仿宋" w:eastAsia="仿宋" w:cs="仿宋"/>
          <w:snapToGrid w:val="0"/>
          <w:color w:val="auto"/>
          <w:spacing w:val="0"/>
          <w:sz w:val="32"/>
          <w:szCs w:val="32"/>
          <w:u w:val="none"/>
          <w:lang w:val="en-US" w:eastAsia="zh-CN"/>
        </w:rPr>
      </w:pPr>
      <w:r>
        <w:rPr>
          <w:rFonts w:hint="eastAsia" w:ascii="仿宋" w:hAnsi="仿宋" w:eastAsia="仿宋" w:cs="仿宋"/>
          <w:snapToGrid w:val="0"/>
          <w:color w:val="auto"/>
          <w:spacing w:val="0"/>
          <w:sz w:val="32"/>
          <w:szCs w:val="32"/>
          <w:u w:val="none"/>
        </w:rPr>
        <w:t>主要考核各县（市、区）本外币存贷款情况（分值</w:t>
      </w:r>
      <w:r>
        <w:rPr>
          <w:rFonts w:hint="eastAsia" w:ascii="仿宋" w:hAnsi="仿宋" w:eastAsia="仿宋" w:cs="仿宋"/>
          <w:snapToGrid w:val="0"/>
          <w:color w:val="auto"/>
          <w:spacing w:val="0"/>
          <w:sz w:val="32"/>
          <w:szCs w:val="32"/>
          <w:u w:val="none"/>
          <w:lang w:val="en-US" w:eastAsia="zh-CN"/>
        </w:rPr>
        <w:t>2</w:t>
      </w:r>
      <w:r>
        <w:rPr>
          <w:rFonts w:hint="eastAsia" w:ascii="仿宋" w:hAnsi="仿宋" w:eastAsia="仿宋" w:cs="仿宋"/>
          <w:snapToGrid w:val="0"/>
          <w:color w:val="auto"/>
          <w:spacing w:val="0"/>
          <w:sz w:val="32"/>
          <w:szCs w:val="32"/>
          <w:u w:val="none"/>
        </w:rPr>
        <w:t>0分）</w:t>
      </w:r>
      <w:r>
        <w:rPr>
          <w:rFonts w:hint="eastAsia" w:ascii="仿宋" w:hAnsi="仿宋" w:eastAsia="仿宋" w:cs="仿宋"/>
          <w:snapToGrid w:val="0"/>
          <w:color w:val="auto"/>
          <w:spacing w:val="0"/>
          <w:sz w:val="32"/>
          <w:szCs w:val="32"/>
          <w:u w:val="none"/>
          <w:lang w:eastAsia="zh-CN"/>
        </w:rPr>
        <w:t>：</w:t>
      </w:r>
    </w:p>
    <w:p>
      <w:pPr>
        <w:widowControl w:val="0"/>
        <w:numPr>
          <w:ilvl w:val="0"/>
          <w:numId w:val="0"/>
        </w:numPr>
        <w:wordWrap/>
        <w:adjustRightInd/>
        <w:snapToGrid/>
        <w:spacing w:before="0" w:after="0" w:line="520" w:lineRule="exact"/>
        <w:ind w:left="0" w:leftChars="0" w:right="0" w:firstLine="640" w:firstLineChars="200"/>
        <w:textAlignment w:val="auto"/>
        <w:outlineLvl w:val="9"/>
        <w:rPr>
          <w:rFonts w:hint="eastAsia" w:ascii="仿宋" w:hAnsi="仿宋" w:eastAsia="仿宋" w:cs="仿宋"/>
          <w:snapToGrid w:val="0"/>
          <w:color w:val="auto"/>
          <w:spacing w:val="0"/>
          <w:sz w:val="32"/>
          <w:szCs w:val="32"/>
          <w:u w:val="none"/>
        </w:rPr>
      </w:pPr>
      <w:r>
        <w:rPr>
          <w:rFonts w:hint="eastAsia" w:ascii="楷体" w:hAnsi="楷体" w:eastAsia="楷体" w:cs="楷体"/>
          <w:snapToGrid w:val="0"/>
          <w:color w:val="auto"/>
          <w:spacing w:val="0"/>
          <w:sz w:val="32"/>
          <w:szCs w:val="32"/>
          <w:u w:val="none"/>
          <w:lang w:val="en-US" w:eastAsia="zh-CN"/>
        </w:rPr>
        <w:t>（一）</w:t>
      </w:r>
      <w:r>
        <w:rPr>
          <w:rFonts w:hint="eastAsia" w:ascii="楷体" w:hAnsi="楷体" w:eastAsia="楷体" w:cs="楷体"/>
          <w:snapToGrid w:val="0"/>
          <w:color w:val="auto"/>
          <w:spacing w:val="0"/>
          <w:sz w:val="32"/>
          <w:szCs w:val="32"/>
          <w:u w:val="none"/>
        </w:rPr>
        <w:t>本外币</w:t>
      </w:r>
      <w:r>
        <w:rPr>
          <w:rFonts w:hint="eastAsia" w:ascii="楷体" w:hAnsi="楷体" w:eastAsia="楷体" w:cs="楷体"/>
          <w:snapToGrid w:val="0"/>
          <w:color w:val="auto"/>
          <w:spacing w:val="0"/>
          <w:sz w:val="32"/>
          <w:szCs w:val="32"/>
          <w:u w:val="none"/>
          <w:lang w:eastAsia="zh-CN"/>
        </w:rPr>
        <w:t>各项</w:t>
      </w:r>
      <w:r>
        <w:rPr>
          <w:rFonts w:hint="eastAsia" w:ascii="楷体" w:hAnsi="楷体" w:eastAsia="楷体" w:cs="楷体"/>
          <w:snapToGrid w:val="0"/>
          <w:color w:val="auto"/>
          <w:spacing w:val="0"/>
          <w:sz w:val="32"/>
          <w:szCs w:val="32"/>
          <w:u w:val="none"/>
        </w:rPr>
        <w:t>贷款余额增长</w:t>
      </w:r>
      <w:r>
        <w:rPr>
          <w:rFonts w:hint="eastAsia" w:ascii="楷体" w:hAnsi="楷体" w:eastAsia="楷体" w:cs="楷体"/>
          <w:snapToGrid w:val="0"/>
          <w:color w:val="auto"/>
          <w:spacing w:val="0"/>
          <w:sz w:val="32"/>
          <w:szCs w:val="32"/>
          <w:u w:val="none"/>
          <w:lang w:eastAsia="zh-CN"/>
        </w:rPr>
        <w:t>情况</w:t>
      </w:r>
      <w:r>
        <w:rPr>
          <w:rFonts w:hint="eastAsia" w:ascii="楷体" w:hAnsi="楷体" w:eastAsia="楷体" w:cs="楷体"/>
          <w:snapToGrid w:val="0"/>
          <w:color w:val="auto"/>
          <w:spacing w:val="0"/>
          <w:sz w:val="32"/>
          <w:szCs w:val="32"/>
          <w:u w:val="none"/>
        </w:rPr>
        <w:t>（分值10分）</w:t>
      </w:r>
      <w:r>
        <w:rPr>
          <w:rFonts w:hint="eastAsia" w:ascii="楷体" w:hAnsi="楷体" w:eastAsia="楷体" w:cs="楷体"/>
          <w:snapToGrid w:val="0"/>
          <w:color w:val="auto"/>
          <w:spacing w:val="0"/>
          <w:sz w:val="32"/>
          <w:szCs w:val="32"/>
          <w:u w:val="none"/>
          <w:lang w:eastAsia="zh-CN"/>
        </w:rPr>
        <w:t>。</w:t>
      </w:r>
      <w:r>
        <w:rPr>
          <w:rFonts w:hint="eastAsia" w:ascii="仿宋" w:hAnsi="仿宋" w:eastAsia="仿宋" w:cs="仿宋"/>
          <w:snapToGrid w:val="0"/>
          <w:color w:val="auto"/>
          <w:spacing w:val="0"/>
          <w:sz w:val="32"/>
          <w:szCs w:val="32"/>
          <w:u w:val="none"/>
          <w:lang w:eastAsia="zh-CN"/>
        </w:rPr>
        <w:t>包括</w:t>
      </w:r>
      <w:r>
        <w:rPr>
          <w:rFonts w:hint="eastAsia" w:ascii="仿宋" w:hAnsi="仿宋" w:eastAsia="仿宋" w:cs="仿宋"/>
          <w:snapToGrid w:val="0"/>
          <w:color w:val="auto"/>
          <w:spacing w:val="0"/>
          <w:sz w:val="32"/>
          <w:szCs w:val="32"/>
          <w:u w:val="none"/>
        </w:rPr>
        <w:t>本外币</w:t>
      </w:r>
      <w:r>
        <w:rPr>
          <w:rFonts w:hint="eastAsia" w:ascii="仿宋" w:hAnsi="仿宋" w:eastAsia="仿宋" w:cs="仿宋"/>
          <w:snapToGrid w:val="0"/>
          <w:color w:val="auto"/>
          <w:spacing w:val="0"/>
          <w:sz w:val="32"/>
          <w:szCs w:val="32"/>
          <w:u w:val="none"/>
          <w:lang w:eastAsia="zh-CN"/>
        </w:rPr>
        <w:t>各项</w:t>
      </w:r>
      <w:r>
        <w:rPr>
          <w:rFonts w:hint="eastAsia" w:ascii="仿宋" w:hAnsi="仿宋" w:eastAsia="仿宋" w:cs="仿宋"/>
          <w:snapToGrid w:val="0"/>
          <w:color w:val="auto"/>
          <w:spacing w:val="0"/>
          <w:sz w:val="32"/>
          <w:szCs w:val="32"/>
          <w:u w:val="none"/>
        </w:rPr>
        <w:t>贷款余额增量</w:t>
      </w:r>
      <w:r>
        <w:rPr>
          <w:rFonts w:hint="eastAsia" w:ascii="仿宋" w:hAnsi="仿宋" w:eastAsia="仿宋" w:cs="仿宋"/>
          <w:snapToGrid w:val="0"/>
          <w:color w:val="auto"/>
          <w:spacing w:val="0"/>
          <w:sz w:val="32"/>
          <w:szCs w:val="32"/>
          <w:u w:val="none"/>
          <w:lang w:eastAsia="zh-CN"/>
        </w:rPr>
        <w:t>指标</w:t>
      </w:r>
      <w:r>
        <w:rPr>
          <w:rFonts w:hint="eastAsia" w:ascii="仿宋" w:hAnsi="仿宋" w:eastAsia="仿宋" w:cs="仿宋"/>
          <w:snapToGrid w:val="0"/>
          <w:color w:val="auto"/>
          <w:spacing w:val="0"/>
          <w:sz w:val="32"/>
          <w:szCs w:val="32"/>
          <w:u w:val="none"/>
        </w:rPr>
        <w:t>（分值4分）</w:t>
      </w:r>
      <w:r>
        <w:rPr>
          <w:rFonts w:hint="eastAsia" w:ascii="仿宋" w:hAnsi="仿宋" w:eastAsia="仿宋" w:cs="仿宋"/>
          <w:snapToGrid w:val="0"/>
          <w:color w:val="auto"/>
          <w:spacing w:val="0"/>
          <w:sz w:val="32"/>
          <w:szCs w:val="32"/>
          <w:u w:val="none"/>
          <w:lang w:eastAsia="zh-CN"/>
        </w:rPr>
        <w:t>、</w:t>
      </w:r>
      <w:r>
        <w:rPr>
          <w:rFonts w:hint="eastAsia" w:ascii="仿宋" w:hAnsi="仿宋" w:eastAsia="仿宋" w:cs="仿宋"/>
          <w:snapToGrid w:val="0"/>
          <w:color w:val="auto"/>
          <w:spacing w:val="0"/>
          <w:sz w:val="32"/>
          <w:szCs w:val="32"/>
          <w:u w:val="none"/>
        </w:rPr>
        <w:t>增速</w:t>
      </w:r>
      <w:r>
        <w:rPr>
          <w:rFonts w:hint="eastAsia" w:ascii="仿宋" w:hAnsi="仿宋" w:eastAsia="仿宋" w:cs="仿宋"/>
          <w:snapToGrid w:val="0"/>
          <w:color w:val="auto"/>
          <w:spacing w:val="0"/>
          <w:sz w:val="32"/>
          <w:szCs w:val="32"/>
          <w:u w:val="none"/>
          <w:lang w:eastAsia="zh-CN"/>
        </w:rPr>
        <w:t>指标</w:t>
      </w:r>
      <w:r>
        <w:rPr>
          <w:rFonts w:hint="eastAsia" w:ascii="仿宋" w:hAnsi="仿宋" w:eastAsia="仿宋" w:cs="仿宋"/>
          <w:snapToGrid w:val="0"/>
          <w:color w:val="auto"/>
          <w:spacing w:val="0"/>
          <w:sz w:val="32"/>
          <w:szCs w:val="32"/>
          <w:u w:val="none"/>
        </w:rPr>
        <w:t>（分值6分）</w:t>
      </w:r>
      <w:r>
        <w:rPr>
          <w:rFonts w:hint="eastAsia" w:ascii="仿宋" w:hAnsi="仿宋" w:eastAsia="仿宋" w:cs="仿宋"/>
          <w:snapToGrid w:val="0"/>
          <w:color w:val="auto"/>
          <w:spacing w:val="0"/>
          <w:sz w:val="32"/>
          <w:szCs w:val="32"/>
          <w:u w:val="none"/>
          <w:lang w:eastAsia="zh-CN"/>
        </w:rPr>
        <w:t>，</w:t>
      </w:r>
      <w:r>
        <w:rPr>
          <w:rFonts w:hint="eastAsia" w:ascii="仿宋" w:hAnsi="仿宋" w:eastAsia="仿宋" w:cs="仿宋"/>
          <w:snapToGrid w:val="0"/>
          <w:color w:val="auto"/>
          <w:spacing w:val="0"/>
          <w:sz w:val="32"/>
          <w:szCs w:val="32"/>
          <w:u w:val="none"/>
        </w:rPr>
        <w:t>若增量、增速均为负数得0分。</w:t>
      </w:r>
    </w:p>
    <w:p>
      <w:pPr>
        <w:widowControl w:val="0"/>
        <w:numPr>
          <w:ilvl w:val="0"/>
          <w:numId w:val="0"/>
        </w:numPr>
        <w:wordWrap/>
        <w:adjustRightInd/>
        <w:snapToGrid/>
        <w:spacing w:before="0" w:after="0" w:line="520" w:lineRule="exact"/>
        <w:ind w:left="0" w:leftChars="0" w:right="0"/>
        <w:textAlignment w:val="auto"/>
        <w:outlineLvl w:val="9"/>
        <w:rPr>
          <w:rFonts w:hint="eastAsia" w:ascii="仿宋" w:hAnsi="仿宋" w:eastAsia="仿宋" w:cs="仿宋"/>
          <w:snapToGrid w:val="0"/>
          <w:color w:val="auto"/>
          <w:spacing w:val="0"/>
          <w:sz w:val="32"/>
          <w:szCs w:val="32"/>
          <w:u w:val="none"/>
        </w:rPr>
      </w:pPr>
      <w:r>
        <w:rPr>
          <w:rFonts w:hint="eastAsia" w:ascii="仿宋" w:hAnsi="仿宋" w:eastAsia="仿宋" w:cs="仿宋"/>
          <w:snapToGrid w:val="0"/>
          <w:color w:val="auto"/>
          <w:spacing w:val="0"/>
          <w:sz w:val="32"/>
          <w:szCs w:val="32"/>
          <w:u w:val="none"/>
          <w:lang w:val="en-US" w:eastAsia="zh-CN"/>
        </w:rPr>
        <w:t xml:space="preserve">   </w:t>
      </w:r>
      <w:r>
        <w:rPr>
          <w:rFonts w:hint="eastAsia" w:ascii="楷体" w:hAnsi="楷体" w:eastAsia="楷体" w:cs="楷体"/>
          <w:snapToGrid w:val="0"/>
          <w:color w:val="auto"/>
          <w:spacing w:val="0"/>
          <w:sz w:val="32"/>
          <w:szCs w:val="32"/>
          <w:u w:val="none"/>
          <w:lang w:val="en-US" w:eastAsia="zh-CN"/>
        </w:rPr>
        <w:t xml:space="preserve"> （二）本外币各项存款余额增长情况（分值5分）。</w:t>
      </w:r>
      <w:r>
        <w:rPr>
          <w:rFonts w:hint="eastAsia" w:ascii="仿宋" w:hAnsi="仿宋" w:eastAsia="仿宋" w:cs="仿宋"/>
          <w:snapToGrid w:val="0"/>
          <w:color w:val="auto"/>
          <w:spacing w:val="0"/>
          <w:sz w:val="32"/>
          <w:szCs w:val="32"/>
          <w:u w:val="none"/>
          <w:lang w:eastAsia="zh-CN"/>
        </w:rPr>
        <w:t>包括</w:t>
      </w:r>
      <w:r>
        <w:rPr>
          <w:rFonts w:hint="eastAsia" w:ascii="仿宋" w:hAnsi="仿宋" w:eastAsia="仿宋" w:cs="仿宋"/>
          <w:snapToGrid w:val="0"/>
          <w:color w:val="auto"/>
          <w:spacing w:val="0"/>
          <w:sz w:val="32"/>
          <w:szCs w:val="32"/>
          <w:u w:val="none"/>
        </w:rPr>
        <w:t>本外币</w:t>
      </w:r>
      <w:r>
        <w:rPr>
          <w:rFonts w:hint="eastAsia" w:ascii="仿宋" w:hAnsi="仿宋" w:eastAsia="仿宋" w:cs="仿宋"/>
          <w:snapToGrid w:val="0"/>
          <w:color w:val="auto"/>
          <w:spacing w:val="0"/>
          <w:sz w:val="32"/>
          <w:szCs w:val="32"/>
          <w:u w:val="none"/>
          <w:lang w:eastAsia="zh-CN"/>
        </w:rPr>
        <w:t>各项</w:t>
      </w:r>
      <w:r>
        <w:rPr>
          <w:rFonts w:hint="eastAsia" w:ascii="仿宋" w:hAnsi="仿宋" w:eastAsia="仿宋" w:cs="仿宋"/>
          <w:snapToGrid w:val="0"/>
          <w:color w:val="auto"/>
          <w:spacing w:val="0"/>
          <w:sz w:val="32"/>
          <w:szCs w:val="32"/>
          <w:u w:val="none"/>
        </w:rPr>
        <w:t>存款余额增量</w:t>
      </w:r>
      <w:r>
        <w:rPr>
          <w:rFonts w:hint="eastAsia" w:ascii="仿宋" w:hAnsi="仿宋" w:eastAsia="仿宋" w:cs="仿宋"/>
          <w:snapToGrid w:val="0"/>
          <w:color w:val="auto"/>
          <w:spacing w:val="0"/>
          <w:sz w:val="32"/>
          <w:szCs w:val="32"/>
          <w:u w:val="none"/>
          <w:lang w:eastAsia="zh-CN"/>
        </w:rPr>
        <w:t>指标</w:t>
      </w:r>
      <w:r>
        <w:rPr>
          <w:rFonts w:hint="eastAsia" w:ascii="仿宋" w:hAnsi="仿宋" w:eastAsia="仿宋" w:cs="仿宋"/>
          <w:snapToGrid w:val="0"/>
          <w:color w:val="auto"/>
          <w:spacing w:val="0"/>
          <w:sz w:val="32"/>
          <w:szCs w:val="32"/>
          <w:u w:val="none"/>
        </w:rPr>
        <w:t>（分值2分）、增速</w:t>
      </w:r>
      <w:r>
        <w:rPr>
          <w:rFonts w:hint="eastAsia" w:ascii="仿宋" w:hAnsi="仿宋" w:eastAsia="仿宋" w:cs="仿宋"/>
          <w:snapToGrid w:val="0"/>
          <w:color w:val="auto"/>
          <w:spacing w:val="0"/>
          <w:sz w:val="32"/>
          <w:szCs w:val="32"/>
          <w:u w:val="none"/>
          <w:lang w:eastAsia="zh-CN"/>
        </w:rPr>
        <w:t>指标</w:t>
      </w:r>
      <w:r>
        <w:rPr>
          <w:rFonts w:hint="eastAsia" w:ascii="仿宋" w:hAnsi="仿宋" w:eastAsia="仿宋" w:cs="仿宋"/>
          <w:snapToGrid w:val="0"/>
          <w:color w:val="auto"/>
          <w:spacing w:val="0"/>
          <w:sz w:val="32"/>
          <w:szCs w:val="32"/>
          <w:u w:val="none"/>
        </w:rPr>
        <w:t>（分值3分），若增量、增速均为负数得0分。</w:t>
      </w:r>
    </w:p>
    <w:p>
      <w:pPr>
        <w:widowControl w:val="0"/>
        <w:numPr>
          <w:ilvl w:val="0"/>
          <w:numId w:val="0"/>
        </w:numPr>
        <w:wordWrap/>
        <w:adjustRightInd/>
        <w:snapToGrid/>
        <w:spacing w:before="0" w:after="0" w:line="520" w:lineRule="exact"/>
        <w:ind w:left="0" w:leftChars="0" w:right="0"/>
        <w:textAlignment w:val="auto"/>
        <w:outlineLvl w:val="9"/>
        <w:rPr>
          <w:rFonts w:hint="eastAsia" w:ascii="仿宋" w:hAnsi="仿宋" w:eastAsia="仿宋" w:cs="仿宋"/>
          <w:snapToGrid w:val="0"/>
          <w:color w:val="auto"/>
          <w:spacing w:val="0"/>
          <w:sz w:val="32"/>
          <w:szCs w:val="32"/>
          <w:u w:val="none"/>
        </w:rPr>
      </w:pPr>
      <w:r>
        <w:rPr>
          <w:rFonts w:hint="eastAsia" w:ascii="仿宋" w:hAnsi="仿宋" w:eastAsia="仿宋" w:cs="仿宋"/>
          <w:snapToGrid w:val="0"/>
          <w:color w:val="auto"/>
          <w:spacing w:val="0"/>
          <w:sz w:val="32"/>
          <w:szCs w:val="32"/>
          <w:u w:val="none"/>
          <w:lang w:val="en-US" w:eastAsia="zh-CN"/>
        </w:rPr>
        <w:t xml:space="preserve">    </w:t>
      </w:r>
      <w:r>
        <w:rPr>
          <w:rFonts w:hint="eastAsia" w:ascii="楷体" w:hAnsi="楷体" w:eastAsia="楷体" w:cs="楷体"/>
          <w:snapToGrid w:val="0"/>
          <w:color w:val="auto"/>
          <w:spacing w:val="0"/>
          <w:sz w:val="32"/>
          <w:szCs w:val="32"/>
          <w:u w:val="none"/>
          <w:lang w:val="en-US" w:eastAsia="zh-CN"/>
        </w:rPr>
        <w:t>（三）本外币存贷比情况（分值5分）。</w:t>
      </w:r>
      <w:r>
        <w:rPr>
          <w:rFonts w:hint="eastAsia" w:ascii="仿宋" w:hAnsi="仿宋" w:eastAsia="仿宋" w:cs="仿宋"/>
          <w:snapToGrid w:val="0"/>
          <w:color w:val="auto"/>
          <w:spacing w:val="0"/>
          <w:sz w:val="32"/>
          <w:szCs w:val="32"/>
          <w:u w:val="none"/>
          <w:lang w:eastAsia="zh-CN"/>
        </w:rPr>
        <w:t>以</w:t>
      </w:r>
      <w:r>
        <w:rPr>
          <w:rFonts w:hint="eastAsia" w:ascii="仿宋" w:hAnsi="仿宋" w:eastAsia="仿宋" w:cs="仿宋"/>
          <w:snapToGrid w:val="0"/>
          <w:color w:val="auto"/>
          <w:spacing w:val="0"/>
          <w:sz w:val="32"/>
          <w:szCs w:val="32"/>
          <w:u w:val="none"/>
        </w:rPr>
        <w:t>本外币存贷比</w:t>
      </w:r>
      <w:r>
        <w:rPr>
          <w:rFonts w:hint="eastAsia" w:ascii="仿宋" w:hAnsi="仿宋" w:eastAsia="仿宋" w:cs="仿宋"/>
          <w:snapToGrid w:val="0"/>
          <w:color w:val="auto"/>
          <w:spacing w:val="0"/>
          <w:sz w:val="32"/>
          <w:szCs w:val="32"/>
          <w:u w:val="none"/>
          <w:lang w:eastAsia="zh-CN"/>
        </w:rPr>
        <w:t>为指标。</w:t>
      </w:r>
    </w:p>
    <w:p>
      <w:pPr>
        <w:widowControl w:val="0"/>
        <w:wordWrap/>
        <w:adjustRightInd/>
        <w:snapToGrid/>
        <w:spacing w:before="0" w:after="0" w:line="520" w:lineRule="exact"/>
        <w:ind w:left="0" w:leftChars="0" w:right="0" w:firstLine="640" w:firstLineChars="200"/>
        <w:jc w:val="both"/>
        <w:textAlignment w:val="auto"/>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二、考评办法</w:t>
      </w:r>
    </w:p>
    <w:p>
      <w:pPr>
        <w:widowControl w:val="0"/>
        <w:numPr>
          <w:ilvl w:val="0"/>
          <w:numId w:val="0"/>
        </w:numPr>
        <w:wordWrap/>
        <w:adjustRightInd/>
        <w:snapToGrid/>
        <w:spacing w:before="0" w:after="0" w:line="520" w:lineRule="exact"/>
        <w:ind w:right="0"/>
        <w:jc w:val="both"/>
        <w:textAlignment w:val="auto"/>
        <w:outlineLvl w:val="9"/>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 xml:space="preserve">    （一）各县（市、区）</w:t>
      </w:r>
      <w:r>
        <w:rPr>
          <w:rFonts w:hint="eastAsia" w:ascii="仿宋" w:hAnsi="仿宋" w:eastAsia="仿宋" w:cs="仿宋"/>
          <w:snapToGrid w:val="0"/>
          <w:color w:val="auto"/>
          <w:spacing w:val="0"/>
          <w:sz w:val="32"/>
          <w:szCs w:val="32"/>
          <w:u w:val="none"/>
        </w:rPr>
        <w:t>本外币</w:t>
      </w:r>
      <w:r>
        <w:rPr>
          <w:rFonts w:hint="eastAsia" w:ascii="仿宋" w:hAnsi="仿宋" w:eastAsia="仿宋" w:cs="仿宋"/>
          <w:snapToGrid w:val="0"/>
          <w:color w:val="auto"/>
          <w:spacing w:val="0"/>
          <w:sz w:val="32"/>
          <w:szCs w:val="32"/>
          <w:u w:val="none"/>
          <w:lang w:eastAsia="zh-CN"/>
        </w:rPr>
        <w:t>各项存</w:t>
      </w:r>
      <w:r>
        <w:rPr>
          <w:rFonts w:hint="eastAsia" w:ascii="仿宋" w:hAnsi="仿宋" w:eastAsia="仿宋" w:cs="仿宋"/>
          <w:snapToGrid w:val="0"/>
          <w:color w:val="auto"/>
          <w:spacing w:val="0"/>
          <w:sz w:val="32"/>
          <w:szCs w:val="32"/>
          <w:u w:val="none"/>
        </w:rPr>
        <w:t>贷款余额</w:t>
      </w:r>
      <w:r>
        <w:rPr>
          <w:rFonts w:hint="eastAsia" w:ascii="仿宋" w:hAnsi="仿宋" w:eastAsia="仿宋" w:cs="仿宋"/>
          <w:snapToGrid w:val="0"/>
          <w:color w:val="auto"/>
          <w:spacing w:val="0"/>
          <w:sz w:val="32"/>
          <w:szCs w:val="32"/>
          <w:u w:val="none"/>
          <w:lang w:eastAsia="zh-CN"/>
        </w:rPr>
        <w:t>数据均采用</w:t>
      </w:r>
      <w:r>
        <w:rPr>
          <w:rFonts w:hint="eastAsia" w:ascii="仿宋" w:hAnsi="仿宋" w:eastAsia="仿宋" w:cs="仿宋"/>
          <w:color w:val="auto"/>
          <w:spacing w:val="0"/>
          <w:sz w:val="32"/>
          <w:szCs w:val="32"/>
          <w:u w:val="none"/>
          <w:lang w:val="en-US" w:eastAsia="zh-CN"/>
        </w:rPr>
        <w:t>人民银行三明市中心支行金融统计数据。</w:t>
      </w:r>
    </w:p>
    <w:p>
      <w:pPr>
        <w:widowControl w:val="0"/>
        <w:numPr>
          <w:ilvl w:val="0"/>
          <w:numId w:val="0"/>
        </w:numPr>
        <w:wordWrap/>
        <w:adjustRightInd/>
        <w:snapToGrid/>
        <w:spacing w:before="0" w:after="0" w:line="520" w:lineRule="exact"/>
        <w:ind w:right="0"/>
        <w:jc w:val="both"/>
        <w:textAlignment w:val="auto"/>
        <w:outlineLvl w:val="9"/>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 xml:space="preserve">    （二）在三元区设有分支机构的金融机构，根据分支机构所属行政区域，统计该机构在梅列区与三元区的本外币存贷款数据，且两区的合计数原则上应与人民银行三明市中心支行市辖区统计数据保持一致。</w:t>
      </w:r>
    </w:p>
    <w:p>
      <w:pPr>
        <w:widowControl w:val="0"/>
        <w:numPr>
          <w:ilvl w:val="0"/>
          <w:numId w:val="0"/>
        </w:numPr>
        <w:wordWrap/>
        <w:adjustRightInd/>
        <w:snapToGrid/>
        <w:spacing w:before="0" w:after="0" w:line="520" w:lineRule="exact"/>
        <w:ind w:right="0"/>
        <w:jc w:val="both"/>
        <w:textAlignment w:val="auto"/>
        <w:outlineLvl w:val="9"/>
        <w:rPr>
          <w:rFonts w:hint="eastAsia" w:ascii="宋体" w:hAnsi="宋体" w:cs="仿宋_GB2312"/>
          <w:bCs/>
          <w:color w:val="auto"/>
          <w:spacing w:val="10"/>
          <w:szCs w:val="32"/>
          <w:u w:val="none"/>
        </w:rPr>
      </w:pPr>
      <w:r>
        <w:rPr>
          <w:rFonts w:hint="eastAsia" w:ascii="仿宋" w:hAnsi="仿宋" w:eastAsia="仿宋" w:cs="仿宋"/>
          <w:color w:val="auto"/>
          <w:spacing w:val="0"/>
          <w:sz w:val="32"/>
          <w:szCs w:val="32"/>
          <w:u w:val="none"/>
          <w:lang w:val="en-US" w:eastAsia="zh-CN"/>
        </w:rPr>
        <w:t xml:space="preserve">    （三）若金融机构部分业务全部统计在市分行，且无法分解到各县（市、区）的，则该业务不纳入考评统计范围。</w:t>
      </w:r>
    </w:p>
    <w:sectPr>
      <w:pgSz w:w="11906" w:h="16838"/>
      <w:pgMar w:top="2098" w:right="1531" w:bottom="1984" w:left="1531" w:header="851" w:footer="1587"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auto"/>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pPr>
    <w:r>
      <w:rPr>
        <w:rFonts w:ascii="Arial Narrow" w:hAnsi="Arial Narrow" w:eastAsia="仿宋_GB2312" w:cs="Times New Roman"/>
        <w:kern w:val="2"/>
        <w:sz w:val="18"/>
        <w:szCs w:val="18"/>
        <w:lang w:val="en-US" w:eastAsia="zh-CN" w:bidi="ar-SA"/>
      </w:rPr>
      <w:pict>
        <v:rect id="文本框 2" o:spid="_x0000_s4097"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default" w:ascii="Arial" w:hAnsi="Arial" w:eastAsia="宋体" w:cs="Arial"/>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default" w:ascii="Arial" w:hAnsi="Arial" w:eastAsia="宋体" w:cs="Arial"/>
                    <w:sz w:val="28"/>
                    <w:szCs w:val="28"/>
                    <w:lang w:eastAsia="zh-CN"/>
                  </w:rPr>
                  <w:t>－</w:t>
                </w:r>
              </w:p>
            </w:txbxContent>
          </v:textbox>
        </v:rect>
      </w:pict>
    </w:r>
    <w:r>
      <w:rPr>
        <w:rFonts w:ascii="Arial Narrow" w:hAnsi="Arial Narrow" w:eastAsia="仿宋_GB2312" w:cs="Times New Roman"/>
        <w:kern w:val="2"/>
        <w:sz w:val="18"/>
        <w:szCs w:val="18"/>
        <w:lang w:val="en-US" w:eastAsia="zh-CN" w:bidi="ar-SA"/>
      </w:rPr>
      <w:pict>
        <v:rect id="文本框 3" o:spid="_x0000_s4098"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ind w:right="360" w:firstLine="360"/>
    </w:pPr>
    <w:r>
      <w:rPr>
        <w:rFonts w:ascii="Arial Narrow" w:hAnsi="Arial Narrow" w:eastAsia="仿宋_GB2312" w:cs="Times New Roman"/>
        <w:kern w:val="2"/>
        <w:sz w:val="18"/>
        <w:szCs w:val="18"/>
        <w:lang w:val="en-US" w:eastAsia="zh-CN" w:bidi="ar-SA"/>
      </w:rPr>
      <w:pict>
        <v:rect id="文本框 5" o:spid="_x0000_s4101" o:spt="1"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r>
      <w:rPr>
        <w:rFonts w:ascii="Arial Narrow" w:hAnsi="Arial Narrow" w:eastAsia="仿宋_GB2312" w:cs="Times New Roman"/>
        <w:kern w:val="2"/>
        <w:sz w:val="18"/>
        <w:szCs w:val="18"/>
        <w:lang w:val="en-US" w:eastAsia="zh-CN" w:bidi="ar-SA"/>
      </w:rPr>
      <w:pict>
        <v:rect id="文本框 6" o:spid="_x0000_s4102" o:spt="1" style="position:absolute;left:0pt;height:144pt;width:144pt;mso-position-horizontal:center;mso-position-horizontal-relative:margin;mso-position-vertical:top;mso-position-vertical-relative:page;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tabs>
                    <w:tab w:val="center" w:pos="4153"/>
                    <w:tab w:val="right" w:pos="8306"/>
                    <w:tab w:val="clear" w:pos="4140"/>
                    <w:tab w:val="clear" w:pos="8300"/>
                  </w:tabs>
                  <w:adjustRightInd w:val="0"/>
                  <w:snapToGrid/>
                  <w:ind w:left="320" w:leftChars="100" w:right="320" w:rightChars="100"/>
                  <w:rPr>
                    <w:rFonts w:hint="eastAsia" w:ascii="宋体" w:hAnsi="宋体" w:eastAsia="宋体"/>
                    <w:sz w:val="28"/>
                    <w:szCs w:val="28"/>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pPr>
    <w:r>
      <w:rPr>
        <w:rFonts w:ascii="Arial Narrow" w:hAnsi="Arial Narrow" w:eastAsia="仿宋_GB2312" w:cs="Times New Roman"/>
        <w:kern w:val="2"/>
        <w:sz w:val="18"/>
        <w:szCs w:val="18"/>
        <w:lang w:val="en-US" w:eastAsia="zh-CN" w:bidi="ar-SA"/>
      </w:rPr>
      <w:pict>
        <v:rect id="文本框 1" o:spid="_x0000_s4099" o:spt="1" style="position:absolute;left:0pt;margin-top:0pt;height:144pt;width:144pt;mso-position-horizontal:outside;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38</w:t>
                </w:r>
                <w:r>
                  <w:rPr>
                    <w:rFonts w:hint="eastAsia"/>
                    <w:sz w:val="28"/>
                    <w:szCs w:val="28"/>
                    <w:lang w:eastAsia="zh-CN"/>
                  </w:rPr>
                  <w:fldChar w:fldCharType="end"/>
                </w:r>
              </w:p>
            </w:txbxContent>
          </v:textbox>
        </v:rect>
      </w:pict>
    </w:r>
    <w:r>
      <w:rPr>
        <w:rFonts w:ascii="Arial Narrow" w:hAnsi="Arial Narrow" w:eastAsia="仿宋_GB2312" w:cs="Times New Roman"/>
        <w:kern w:val="2"/>
        <w:sz w:val="18"/>
        <w:szCs w:val="18"/>
        <w:lang w:val="en-US" w:eastAsia="zh-CN" w:bidi="ar-SA"/>
      </w:rPr>
      <w:pict>
        <v:rect id="文本框 4" o:spid="_x0000_s4100" o:spt="1" style="position:absolute;left:0pt;height:144pt;width:144pt;mso-position-horizontal:center;mso-position-horizontal-relative:margin;mso-position-vertical:top;mso-position-vertical-relative:page;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4"/>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5E8D8B98"/>
    <w:multiLevelType w:val="singleLevel"/>
    <w:tmpl w:val="5E8D8B98"/>
    <w:lvl w:ilvl="0" w:tentative="0">
      <w:start w:val="2"/>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1DA2C7D"/>
    <w:rsid w:val="251D70D4"/>
    <w:rsid w:val="269A52D5"/>
    <w:rsid w:val="37191257"/>
    <w:rsid w:val="4D083A51"/>
    <w:rsid w:val="529505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jc w:val="both"/>
    </w:pPr>
    <w:rPr>
      <w:rFonts w:ascii="Arial Narrow" w:hAnsi="Arial Narrow" w:eastAsia="仿宋_GB2312" w:cs="Times New Roman"/>
      <w:kern w:val="2"/>
      <w:sz w:val="32"/>
      <w:szCs w:val="24"/>
      <w:lang w:val="en-US" w:eastAsia="zh-CN" w:bidi="ar-SA"/>
    </w:rPr>
  </w:style>
  <w:style w:type="character" w:default="1" w:styleId="5">
    <w:name w:val="Default Paragraph Font"/>
    <w:link w:val="6"/>
    <w:semiHidden/>
    <w:qFormat/>
    <w:uiPriority w:val="0"/>
    <w:rPr>
      <w:rFonts w:ascii="Tahoma" w:hAnsi="Tahoma" w:eastAsia="宋体" w:cs="宋体"/>
      <w:sz w:val="24"/>
      <w:szCs w:val="31"/>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line="240" w:lineRule="atLeast"/>
      <w:jc w:val="left"/>
    </w:pPr>
    <w:rPr>
      <w:rFonts w:ascii="Arial Narrow" w:hAnsi="Arial Narrow" w:eastAsia="仿宋_GB2312"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eastAsia="宋体" w:cs="Times New Roman"/>
      <w:sz w:val="18"/>
      <w:szCs w:val="18"/>
    </w:rPr>
  </w:style>
  <w:style w:type="paragraph" w:customStyle="1" w:styleId="6">
    <w:name w:val="Char Char Char Char Char Char Char Char Char Char"/>
    <w:basedOn w:val="1"/>
    <w:link w:val="5"/>
    <w:qFormat/>
    <w:uiPriority w:val="0"/>
    <w:pPr>
      <w:spacing w:line="240" w:lineRule="auto"/>
    </w:pPr>
    <w:rPr>
      <w:rFonts w:ascii="Tahoma" w:hAnsi="Tahoma" w:eastAsia="宋体" w:cs="宋体"/>
      <w:sz w:val="24"/>
      <w:szCs w:val="31"/>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101"/>
    <customShpInfo spid="_x0000_s4102"/>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2020-09-04T07:00:00Z</dcterms:created>
  <dc:creator>owwen@163.com</dc:creator>
  <cp:lastModifiedBy>owwen@163.com</cp:lastModifiedBy>
  <cp:lastPrinted>2020-09-07T03:43:00Z</cp:lastPrinted>
  <dcterms:modified xsi:type="dcterms:W3CDTF">2020-09-11T00:15:15Z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