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2024年全市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学生“学宪法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讲宪法”活动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股（科）室及工作人员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信息表</w:t>
      </w:r>
    </w:p>
    <w:p>
      <w:pPr>
        <w:tabs>
          <w:tab w:val="left" w:pos="5532"/>
        </w:tabs>
        <w:ind w:firstLine="1932" w:firstLineChars="70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vertAlign w:val="baseline"/>
          <w:lang w:val="en-US" w:eastAsia="zh-CN"/>
        </w:rPr>
      </w:pPr>
    </w:p>
    <w:p>
      <w:pPr>
        <w:tabs>
          <w:tab w:val="left" w:pos="5532"/>
        </w:tabs>
        <w:ind w:firstLine="966" w:firstLineChars="35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填报单位: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 xml:space="preserve">                       填报时间：  年  月  日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008"/>
        <w:gridCol w:w="2659"/>
        <w:gridCol w:w="2804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职　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6" w:righ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股（科）室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6" w:rightChars="-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具体负责活动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的股（科）室</w:t>
            </w:r>
          </w:p>
        </w:tc>
        <w:tc>
          <w:tcPr>
            <w:tcW w:w="9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ab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center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center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sectPr>
          <w:pgSz w:w="16840" w:h="11907" w:orient="landscape"/>
          <w:pgMar w:top="1531" w:right="2098" w:bottom="1531" w:left="1985" w:header="851" w:footer="1588" w:gutter="0"/>
          <w:pgNumType w:fmt="numberInDash"/>
          <w:cols w:space="720" w:num="1"/>
          <w:docGrid w:type="linesAndChars" w:linePitch="579" w:charSpace="-1024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年全市学生“学宪法 讲宪法”活动优秀选手推荐汇总表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所在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单位：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              填报时间：  年  月  日</w:t>
      </w:r>
    </w:p>
    <w:tbl>
      <w:tblPr>
        <w:tblStyle w:val="13"/>
        <w:tblW w:w="14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22"/>
        <w:gridCol w:w="584"/>
        <w:gridCol w:w="549"/>
        <w:gridCol w:w="1134"/>
        <w:gridCol w:w="1134"/>
        <w:gridCol w:w="1134"/>
        <w:gridCol w:w="1134"/>
        <w:gridCol w:w="1134"/>
        <w:gridCol w:w="1430"/>
        <w:gridCol w:w="171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</w:rPr>
              <w:t>演讲比赛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组别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姓名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在线平台绑定电话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指导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教师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指导教师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电话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演讲题目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在线提交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宪法演讲视频作品编号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小学组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初中组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高中（中职）组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</w:rPr>
              <w:t>知识竞赛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组别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姓名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在线平台绑定电话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指导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教师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指导教师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电话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在线参与宪法知识竞赛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答题得分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小学组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初中组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高中（中职）组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填表人：      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  联系电话（手机号）：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jc w:val="left"/>
        <w:textAlignment w:val="auto"/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sectPr>
          <w:pgSz w:w="16840" w:h="11907" w:orient="landscape"/>
          <w:pgMar w:top="1531" w:right="2098" w:bottom="1531" w:left="1985" w:header="851" w:footer="1588" w:gutter="0"/>
          <w:pgNumType w:fmt="numberInDash"/>
          <w:cols w:space="720" w:num="1"/>
          <w:docGrid w:type="linesAndChars" w:linePitch="579" w:charSpace="-1024"/>
        </w:sectPr>
      </w:pPr>
      <w:r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注：1.各县（市、区）、市属中职中小学要分别推荐演讲比赛、知识竞赛优秀选手，小学组、中组、高中组优秀选手各</w:t>
      </w:r>
      <w:r>
        <w:rPr>
          <w:rFonts w:hint="eastAsia" w:ascii="仿宋_GB2312" w:hAnsi="Calibri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2</w:t>
      </w:r>
      <w:bookmarkStart w:id="0" w:name="_GoBack"/>
      <w:bookmarkEnd w:id="0"/>
      <w:r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人，于202</w:t>
      </w:r>
      <w:r>
        <w:rPr>
          <w:rFonts w:hint="eastAsia" w:ascii="仿宋_GB2312" w:hAnsi="Calibri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4</w:t>
      </w:r>
      <w:r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年7月</w:t>
      </w:r>
      <w:r>
        <w:rPr>
          <w:rFonts w:hint="eastAsia" w:ascii="仿宋_GB2312" w:hAnsi="Calibri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20</w:t>
      </w:r>
      <w:r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日前报送。2.填写“年级”为参赛学生202</w:t>
      </w:r>
      <w:r>
        <w:rPr>
          <w:rFonts w:hint="eastAsia" w:ascii="仿宋_GB2312" w:hAnsi="Calibri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4</w:t>
      </w:r>
      <w:r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年秋季学期实际就读年级。3.请结合实际，认真准确填写有关信息，如无相关内容则填“无”。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00" w:lineRule="exact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演讲视频录制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说明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作品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内容、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形式与要求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参赛选手可以围绕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“我与宪法同行”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“我与宪法有个约定”“宪法护航，筑梦新时代”等主题，阐述自己对宪法的理解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与感悟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，讲述自己与宪法的故事，抒发自己对建设法治中国的美好愿景。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参赛选手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须使用普通话，采用站立（身体原因无法站立的除外）、脱稿形式独立完成演讲。演讲时长为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4—5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分钟（时长范围外的作品将不予评审）。演讲过程中不可使用PPT、音乐、虚拟背景或视频等多媒体素材，不可使用其他任何辅助道具或器材，不可切换演讲场景或加入特效（包括美颜、滤镜等）。评委将从演讲内容、语言表达、整体效果等方面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参赛选手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正式开始演讲前须先宣读以下内容要素（以下内容宣读时间不计入正式演讲时长内）：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我是来自XXX学校（所在学校）的XXX（姓名），我的组别是小学组/初中组/高中组/高校组。我承诺，本人提交的演讲视频及稿件均为原创。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视频要求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00" w:lineRule="exact"/>
        <w:ind w:firstLine="632" w:firstLineChars="200"/>
        <w:jc w:val="left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录制时，可使用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比赛背景板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背景板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图片文件见通知附件包。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应为横版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须为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MP4、MOV等常规格式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视频画面的比例要求为16：9，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大小为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300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MB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以内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，分辨率建议为720P及以上。要求音画同步，声音清楚且画面清晰度高，无失真、噪声杂音干扰、音量忽大忽小等现象。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.作品命名规则为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学生姓名+学校+组别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200" w:line="520" w:lineRule="exact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参赛承诺书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我在此郑重承诺：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我自愿参加第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届学生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学宪法 讲宪法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活动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相关比赛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，并保证本人符合参赛条件。我保证提交的所有参赛材料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包括但不限于学校、个人信息及参赛作品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、知识竞赛在线答题得分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均真实、有效。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我承诺提交的相关稿件及在比赛现场讲述的相关内容均为原创，均不侵犯第三方的知识产权和其他权利。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我知悉参加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省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、市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级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的相关稿件与参赛过程中产生的相关视频等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可能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会在教育部全国青少年普法网（以下简称“普法网”）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及省级有关平台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长期展示，大赛组委会与普法网享有相关内容的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修改权、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使用权与传播权，并授权大赛组委会与普法网根据需要编辑出版相关内容。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在生活中我将以身作则，自觉尊崇宪法、学习宪法、遵守宪法、维护宪法、运用宪法，积极弘扬宪法与法治精神、树立宪法权威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成为宪法的忠实崇尚者、自觉遵守者、坚定捍卫者！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96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承诺人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（学生）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13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指导教师：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13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监护人：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>备注：未满18周岁的参赛选手需本人与监护人共同签字。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</w:t>
      </w: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adjustRightInd w:val="0"/>
      <w:snapToGrid/>
      <w:ind w:left="320" w:leftChars="100" w:right="320" w:rightChars="100"/>
      <w:rPr>
        <w:rStyle w:val="17"/>
        <w:rFonts w:hint="eastAsia" w:ascii="仿宋_GB2312"/>
        <w:sz w:val="30"/>
        <w:szCs w:val="30"/>
      </w:rPr>
    </w:pPr>
    <w:r>
      <w:rPr>
        <w:rStyle w:val="17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7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7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17"/>
        <w:rFonts w:hint="eastAsia" w:ascii="仿宋_GB2312"/>
        <w:sz w:val="30"/>
        <w:szCs w:val="30"/>
      </w:rPr>
      <w:t xml:space="preserve"> </w:t>
    </w:r>
    <w:r>
      <w:rPr>
        <w:rStyle w:val="17"/>
        <w:rFonts w:hint="eastAsia" w:eastAsia="宋体"/>
        <w:sz w:val="30"/>
        <w:szCs w:val="30"/>
      </w:rPr>
      <w:t>—</w:t>
    </w:r>
  </w:p>
  <w:p>
    <w:pPr>
      <w:pStyle w:val="8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A83EBC"/>
    <w:multiLevelType w:val="singleLevel"/>
    <w:tmpl w:val="F6A83E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ZDU0YzU5MzMxOGNmNGE0M2ZkOGJmZTc5ZGM3OTg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1C16A36"/>
    <w:rsid w:val="255C6745"/>
    <w:rsid w:val="25867FD4"/>
    <w:rsid w:val="2AB70C30"/>
    <w:rsid w:val="32C729ED"/>
    <w:rsid w:val="41603A70"/>
    <w:rsid w:val="472F1E22"/>
    <w:rsid w:val="48373F6E"/>
    <w:rsid w:val="68111844"/>
    <w:rsid w:val="702A6D7B"/>
    <w:rsid w:val="73B02FD1"/>
    <w:rsid w:val="7BD561BF"/>
    <w:rsid w:val="7DB160E4"/>
    <w:rsid w:val="9D1991A5"/>
    <w:rsid w:val="F5DF9B75"/>
    <w:rsid w:val="FEDF9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5">
    <w:name w:val="Default Paragraph Font"/>
    <w:link w:val="16"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qFormat/>
    <w:uiPriority w:val="0"/>
    <w:pPr>
      <w:shd w:val="clear" w:color="auto" w:fill="000080"/>
    </w:p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1">
    <w:name w:val="Body Text First Indent"/>
    <w:basedOn w:val="4"/>
    <w:autoRedefine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2">
    <w:name w:val="Body Text First Indent 2"/>
    <w:basedOn w:val="5"/>
    <w:autoRedefine/>
    <w:qFormat/>
    <w:uiPriority w:val="99"/>
    <w:pPr>
      <w:ind w:firstLine="420"/>
    </w:p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 Char Char Char Char Char Char Char Char"/>
    <w:basedOn w:val="1"/>
    <w:link w:val="15"/>
    <w:autoRedefine/>
    <w:qFormat/>
    <w:uiPriority w:val="0"/>
    <w:pPr>
      <w:widowControl/>
      <w:spacing w:after="160" w:afterLines="0" w:line="240" w:lineRule="exact"/>
      <w:jc w:val="left"/>
    </w:pPr>
  </w:style>
  <w:style w:type="character" w:styleId="17">
    <w:name w:val="page number"/>
    <w:basedOn w:val="15"/>
    <w:autoRedefine/>
    <w:qFormat/>
    <w:uiPriority w:val="0"/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9">
    <w:name w:val="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1">
    <w:name w:val="font112"/>
    <w:basedOn w:val="15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2">
    <w:name w:val="font121"/>
    <w:basedOn w:val="15"/>
    <w:autoRedefine/>
    <w:qFormat/>
    <w:uiPriority w:val="0"/>
    <w:rPr>
      <w:rFonts w:hint="eastAsia"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23">
    <w:name w:val="font81"/>
    <w:basedOn w:val="15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4">
    <w:name w:val="font141"/>
    <w:basedOn w:val="15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table" w:customStyle="1" w:styleId="2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1304</Words>
  <Characters>1342</Characters>
  <Lines>1</Lines>
  <Paragraphs>1</Paragraphs>
  <TotalTime>0</TotalTime>
  <ScaleCrop>false</ScaleCrop>
  <LinksUpToDate>false</LinksUpToDate>
  <CharactersWithSpaces>1569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2017-04-02T14:51:00Z</dcterms:created>
  <dc:creator>付斌</dc:creator>
  <cp:lastModifiedBy>西西妈妈</cp:lastModifiedBy>
  <cp:lastPrinted>2018-04-04T08:55:00Z</cp:lastPrinted>
  <dcterms:modified xsi:type="dcterms:W3CDTF">2024-07-08T09:37:13Z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A516D1F6D3A7B4C271867A6671260684</vt:lpwstr>
  </property>
</Properties>
</file>