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B413F">
      <w:pPr>
        <w:spacing w:before="156" w:beforeLines="50"/>
        <w:ind w:firstLine="0" w:firstLineChars="0"/>
        <w:jc w:val="center"/>
        <w:rPr>
          <w:rFonts w:ascii="微软雅黑" w:hAnsi="微软雅黑" w:eastAsia="微软雅黑" w:cs="微软雅黑"/>
          <w:sz w:val="84"/>
          <w:szCs w:val="84"/>
        </w:rPr>
      </w:pPr>
      <w:r>
        <w:rPr>
          <w:rFonts w:hint="eastAsia" w:ascii="微软雅黑" w:hAnsi="微软雅黑" w:eastAsia="微软雅黑" w:cs="微软雅黑"/>
          <w:sz w:val="84"/>
          <w:szCs w:val="84"/>
        </w:rPr>
        <w:t>三明市中心城区海绵城市主要指标控制规划</w:t>
      </w:r>
    </w:p>
    <w:p w14:paraId="22327E7A">
      <w:pPr>
        <w:spacing w:before="156" w:beforeLines="50"/>
        <w:ind w:firstLine="0" w:firstLineChars="0"/>
        <w:jc w:val="center"/>
        <w:rPr>
          <w:rFonts w:ascii="微软雅黑" w:hAnsi="微软雅黑" w:eastAsia="微软雅黑" w:cs="微软雅黑"/>
          <w:sz w:val="84"/>
          <w:szCs w:val="84"/>
        </w:rPr>
      </w:pPr>
      <w:r>
        <w:rPr>
          <w:rFonts w:hint="eastAsia" w:ascii="微软雅黑" w:hAnsi="微软雅黑" w:eastAsia="微软雅黑" w:cs="微软雅黑"/>
          <w:sz w:val="84"/>
          <w:szCs w:val="84"/>
        </w:rPr>
        <w:t>（2024-2035年）</w:t>
      </w:r>
    </w:p>
    <w:p w14:paraId="552E8335">
      <w:pPr>
        <w:spacing w:before="468" w:beforeLines="150"/>
        <w:ind w:firstLine="0" w:firstLineChars="0"/>
        <w:jc w:val="center"/>
        <w:rPr>
          <w:rFonts w:ascii="楷体" w:hAnsi="楷体" w:eastAsia="楷体"/>
          <w:sz w:val="72"/>
          <w:szCs w:val="72"/>
        </w:rPr>
      </w:pPr>
      <w:bookmarkStart w:id="0" w:name="_Toc91082360"/>
      <w:bookmarkStart w:id="1" w:name="_Toc90928748"/>
      <w:bookmarkStart w:id="2" w:name="_Toc91191055"/>
      <w:r>
        <w:rPr>
          <w:rFonts w:hint="eastAsia" w:ascii="楷体" w:hAnsi="楷体" w:eastAsia="楷体"/>
          <w:sz w:val="72"/>
          <w:szCs w:val="72"/>
        </w:rPr>
        <w:t>（</w:t>
      </w:r>
      <w:r>
        <w:rPr>
          <w:rFonts w:hint="eastAsia" w:ascii="楷体" w:hAnsi="楷体" w:eastAsia="楷体"/>
          <w:sz w:val="72"/>
          <w:szCs w:val="72"/>
          <w:lang w:val="en-US" w:eastAsia="zh-CN"/>
        </w:rPr>
        <w:t>征求意见</w:t>
      </w:r>
      <w:bookmarkStart w:id="13" w:name="_GoBack"/>
      <w:bookmarkEnd w:id="13"/>
      <w:r>
        <w:rPr>
          <w:rFonts w:hint="eastAsia" w:ascii="楷体" w:hAnsi="楷体" w:eastAsia="楷体"/>
          <w:sz w:val="72"/>
          <w:szCs w:val="72"/>
        </w:rPr>
        <w:t>稿）</w:t>
      </w:r>
    </w:p>
    <w:p w14:paraId="6626742B">
      <w:pPr>
        <w:ind w:firstLine="560"/>
      </w:pPr>
    </w:p>
    <w:p w14:paraId="6FD4352F">
      <w:pPr>
        <w:ind w:firstLine="560"/>
      </w:pPr>
    </w:p>
    <w:p w14:paraId="3DF6E9D1">
      <w:pPr>
        <w:ind w:firstLine="560"/>
      </w:pPr>
    </w:p>
    <w:p w14:paraId="15C9F760">
      <w:pPr>
        <w:ind w:firstLine="560"/>
      </w:pPr>
      <w:r>
        <w:rPr>
          <w:rFonts w:hint="eastAsia"/>
        </w:rPr>
        <w:t xml:space="preserve"> </w:t>
      </w:r>
    </w:p>
    <w:p w14:paraId="2B9B89EF">
      <w:pPr>
        <w:ind w:firstLine="560"/>
      </w:pPr>
    </w:p>
    <w:p w14:paraId="26AC33F9">
      <w:pPr>
        <w:ind w:firstLine="560"/>
      </w:pPr>
    </w:p>
    <w:bookmarkEnd w:id="0"/>
    <w:bookmarkEnd w:id="1"/>
    <w:bookmarkEnd w:id="2"/>
    <w:p w14:paraId="0164DEB7">
      <w:pPr>
        <w:ind w:firstLine="0" w:firstLineChars="0"/>
        <w:jc w:val="center"/>
        <w:rPr>
          <w:rFonts w:ascii="黑体" w:hAnsi="黑体" w:eastAsia="黑体"/>
          <w:sz w:val="36"/>
          <w:szCs w:val="36"/>
        </w:rPr>
      </w:pPr>
    </w:p>
    <w:p w14:paraId="065AC11A">
      <w:pPr>
        <w:widowControl/>
        <w:ind w:firstLine="0" w:firstLineChars="0"/>
        <w:jc w:val="left"/>
        <w:sectPr>
          <w:headerReference r:id="rId7" w:type="first"/>
          <w:footerReference r:id="rId10" w:type="first"/>
          <w:headerReference r:id="rId5" w:type="default"/>
          <w:footerReference r:id="rId8" w:type="default"/>
          <w:headerReference r:id="rId6" w:type="even"/>
          <w:footerReference r:id="rId9" w:type="even"/>
          <w:type w:val="continuous"/>
          <w:pgSz w:w="23811" w:h="16838" w:orient="landscape"/>
          <w:pgMar w:top="1800" w:right="1440" w:bottom="1800" w:left="1440" w:header="851" w:footer="992" w:gutter="0"/>
          <w:cols w:space="1261" w:num="1"/>
          <w:docGrid w:type="lines" w:linePitch="312" w:charSpace="0"/>
        </w:sectPr>
      </w:pPr>
    </w:p>
    <w:p w14:paraId="711FD38E">
      <w:pPr>
        <w:pStyle w:val="3"/>
      </w:pPr>
      <w:bookmarkStart w:id="3" w:name="_Toc116408131"/>
      <w:bookmarkStart w:id="4" w:name="_Toc205791727"/>
      <w:bookmarkStart w:id="5" w:name="_Toc501399266"/>
      <w:r>
        <w:rPr>
          <w:rFonts w:hint="eastAsia"/>
        </w:rPr>
        <w:t>一、规划范围</w:t>
      </w:r>
      <w:bookmarkEnd w:id="3"/>
      <w:bookmarkEnd w:id="4"/>
      <w:bookmarkEnd w:id="5"/>
    </w:p>
    <w:p w14:paraId="6FAF04D3">
      <w:pPr>
        <w:ind w:firstLine="560"/>
      </w:pPr>
      <w:r>
        <w:rPr>
          <w:rFonts w:hint="eastAsia"/>
        </w:rPr>
        <w:t>规划范围为三明市中心城区，具体范围与三明市国土空间总体规划的中心城区保持一致，包括三元区的徐碧街道、列东街道、列西街道、白沙街道、城关街道、富兴堡街道、荆西街道、陈大镇、洋溪镇、莘口镇和岩前镇，以及沙县区的凤岗街道、虬江街道和富口镇，共九街道五镇行政范围，规划总面积1547.73平方千米。</w:t>
      </w:r>
    </w:p>
    <w:tbl>
      <w:tblPr>
        <w:tblStyle w:val="38"/>
        <w:tblW w:w="100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51"/>
      </w:tblGrid>
      <w:tr w14:paraId="72008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51" w:type="dxa"/>
          </w:tcPr>
          <w:p w14:paraId="12636C42">
            <w:pPr>
              <w:pStyle w:val="21"/>
              <w:spacing w:after="0" w:line="240" w:lineRule="auto"/>
              <w:ind w:left="0" w:leftChars="0"/>
              <w:rPr>
                <w:rFonts w:ascii="Calibri" w:hAnsi="Calibri"/>
              </w:rPr>
            </w:pPr>
            <w:r>
              <w:rPr>
                <w:rFonts w:ascii="Calibri" w:hAnsi="Calibri"/>
              </w:rPr>
              <w:drawing>
                <wp:inline distT="0" distB="0" distL="0" distR="0">
                  <wp:extent cx="6224905" cy="4722495"/>
                  <wp:effectExtent l="0" t="0" r="4445" b="1905"/>
                  <wp:docPr id="19" name="图片 19" descr="G:\2024\0-三明海绵城市及提质增效\02海绵城市规划\说明书附图\规划范围-全区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2024\0-三明海绵城市及提质增效\02海绵城市规划\说明书附图\规划范围-全区A.jpg"/>
                          <pic:cNvPicPr>
                            <a:picLocks noChangeAspect="1" noChangeArrowheads="1"/>
                          </pic:cNvPicPr>
                        </pic:nvPicPr>
                        <pic:blipFill>
                          <a:blip r:embed="rId14" cstate="print">
                            <a:extLst>
                              <a:ext uri="{28A0092B-C50C-407E-A947-70E740481C1C}">
                                <a14:useLocalDpi xmlns:a14="http://schemas.microsoft.com/office/drawing/2010/main" val="0"/>
                              </a:ext>
                            </a:extLst>
                          </a:blip>
                          <a:srcRect b="2342"/>
                          <a:stretch>
                            <a:fillRect/>
                          </a:stretch>
                        </pic:blipFill>
                        <pic:spPr>
                          <a:xfrm>
                            <a:off x="0" y="0"/>
                            <a:ext cx="6224905" cy="4722495"/>
                          </a:xfrm>
                          <a:prstGeom prst="rect">
                            <a:avLst/>
                          </a:prstGeom>
                          <a:noFill/>
                          <a:ln>
                            <a:noFill/>
                          </a:ln>
                        </pic:spPr>
                      </pic:pic>
                    </a:graphicData>
                  </a:graphic>
                </wp:inline>
              </w:drawing>
            </w:r>
          </w:p>
        </w:tc>
      </w:tr>
    </w:tbl>
    <w:p w14:paraId="60345D0D">
      <w:pPr>
        <w:spacing w:line="480" w:lineRule="auto"/>
        <w:ind w:firstLine="0" w:firstLineChars="0"/>
        <w:jc w:val="center"/>
        <w:rPr>
          <w:rFonts w:eastAsia="仿宋" w:cs="Times New Roman"/>
          <w:b/>
          <w:bCs/>
          <w:szCs w:val="28"/>
        </w:rPr>
      </w:pPr>
      <w:r>
        <w:rPr>
          <w:rFonts w:hint="eastAsia" w:eastAsia="仿宋" w:cs="Times New Roman"/>
          <w:b/>
          <w:bCs/>
          <w:szCs w:val="28"/>
        </w:rPr>
        <w:t>图1-1 规划范围图</w:t>
      </w:r>
    </w:p>
    <w:p w14:paraId="481C275E">
      <w:pPr>
        <w:ind w:firstLine="560"/>
        <w:rPr>
          <w:szCs w:val="28"/>
        </w:rPr>
      </w:pPr>
      <w:r>
        <w:rPr>
          <w:rFonts w:hint="eastAsia" w:ascii="宋体" w:hAnsi="宋体" w:cs="宋体"/>
          <w:szCs w:val="20"/>
        </w:rPr>
        <w:t>中心城区范围内的用地类型以林地居多，占比约八成，通过其自然水文调节、生态修复、微气候调节等生态功能</w:t>
      </w:r>
      <w:r>
        <w:rPr>
          <w:rFonts w:hint="eastAsia" w:ascii="宋体" w:hAnsi="宋体" w:cs="宋体"/>
          <w:szCs w:val="20"/>
          <w:lang w:eastAsia="zh-CN"/>
        </w:rPr>
        <w:t>，发</w:t>
      </w:r>
      <w:r>
        <w:rPr>
          <w:rFonts w:hint="eastAsia" w:ascii="宋体" w:hAnsi="宋体" w:cs="宋体"/>
          <w:szCs w:val="20"/>
        </w:rPr>
        <w:t>挥海绵基底功能。海绵城市建设中，林地作为核心生态要素，以保护和修复为主。本次海绵城市</w:t>
      </w:r>
      <w:r>
        <w:rPr>
          <w:rFonts w:hint="eastAsia" w:cs="Times New Roman"/>
          <w:szCs w:val="24"/>
        </w:rPr>
        <w:t>主要</w:t>
      </w:r>
      <w:r>
        <w:rPr>
          <w:rFonts w:hint="eastAsia" w:ascii="宋体" w:hAnsi="宋体" w:cs="宋体"/>
          <w:szCs w:val="20"/>
        </w:rPr>
        <w:t>指标控制重点针对中心城区范围内的城镇空间，即城镇开发边界内的建设用地进行管控，重点管控区的面积为</w:t>
      </w:r>
      <w:r>
        <w:rPr>
          <w:rFonts w:cs="Times New Roman"/>
          <w:bCs/>
          <w:szCs w:val="28"/>
        </w:rPr>
        <w:t>140.36平方千米</w:t>
      </w:r>
      <w:r>
        <w:rPr>
          <w:rFonts w:hint="eastAsia" w:ascii="宋体" w:hAnsi="宋体" w:cs="宋体"/>
          <w:szCs w:val="20"/>
        </w:rPr>
        <w:t>。</w:t>
      </w:r>
    </w:p>
    <w:p w14:paraId="3B0EC4AB">
      <w:pPr>
        <w:pStyle w:val="3"/>
      </w:pPr>
      <w:bookmarkStart w:id="6" w:name="_Toc501399267"/>
      <w:bookmarkStart w:id="7" w:name="_Toc205791728"/>
      <w:bookmarkStart w:id="8" w:name="_Toc116408132"/>
      <w:r>
        <w:rPr>
          <w:rFonts w:hint="eastAsia"/>
        </w:rPr>
        <w:t>二、规划期限</w:t>
      </w:r>
      <w:bookmarkEnd w:id="6"/>
      <w:bookmarkEnd w:id="7"/>
      <w:bookmarkEnd w:id="8"/>
    </w:p>
    <w:p w14:paraId="42FF14FA">
      <w:pPr>
        <w:spacing w:line="580" w:lineRule="exact"/>
        <w:ind w:firstLine="560"/>
        <w:rPr>
          <w:rFonts w:cs="Times New Roman"/>
          <w:szCs w:val="24"/>
        </w:rPr>
      </w:pPr>
      <w:r>
        <w:rPr>
          <w:rFonts w:hint="eastAsia" w:cs="Times New Roman"/>
          <w:szCs w:val="24"/>
        </w:rPr>
        <w:t>本项目规划期限为202</w:t>
      </w:r>
      <w:r>
        <w:rPr>
          <w:rFonts w:cs="Times New Roman"/>
          <w:szCs w:val="24"/>
        </w:rPr>
        <w:t>4</w:t>
      </w:r>
      <w:r>
        <w:rPr>
          <w:rFonts w:hint="eastAsia" w:cs="Times New Roman"/>
          <w:szCs w:val="24"/>
        </w:rPr>
        <w:t>-2035年，基期年为</w:t>
      </w:r>
      <w:r>
        <w:rPr>
          <w:rFonts w:cs="Times New Roman"/>
          <w:szCs w:val="24"/>
        </w:rPr>
        <w:t>2023</w:t>
      </w:r>
      <w:r>
        <w:rPr>
          <w:rFonts w:hint="eastAsia" w:cs="Times New Roman"/>
          <w:szCs w:val="24"/>
        </w:rPr>
        <w:t>年，近期至2025年，中期至2</w:t>
      </w:r>
      <w:r>
        <w:rPr>
          <w:rFonts w:cs="Times New Roman"/>
          <w:szCs w:val="24"/>
        </w:rPr>
        <w:t>030</w:t>
      </w:r>
      <w:r>
        <w:rPr>
          <w:rFonts w:hint="eastAsia" w:cs="Times New Roman"/>
          <w:szCs w:val="24"/>
        </w:rPr>
        <w:t>年，远期至2035年。</w:t>
      </w:r>
    </w:p>
    <w:p w14:paraId="6E17941F">
      <w:pPr>
        <w:pStyle w:val="3"/>
      </w:pPr>
      <w:r>
        <w:rPr>
          <w:rFonts w:hint="eastAsia"/>
        </w:rPr>
        <w:t>三、规划目标</w:t>
      </w:r>
    </w:p>
    <w:p w14:paraId="003973CF">
      <w:pPr>
        <w:ind w:firstLine="560"/>
      </w:pPr>
      <w:r>
        <w:rPr>
          <w:rFonts w:hint="eastAsia"/>
          <w:lang w:eastAsia="zh-CN"/>
        </w:rPr>
        <w:t>1.</w:t>
      </w:r>
      <w:r>
        <w:rPr>
          <w:rFonts w:hint="eastAsia"/>
        </w:rPr>
        <w:t>分区管控目标</w:t>
      </w:r>
    </w:p>
    <w:p w14:paraId="04C6A26E">
      <w:pPr>
        <w:ind w:firstLine="560"/>
      </w:pPr>
      <w:r>
        <w:rPr>
          <w:rFonts w:hint="eastAsia"/>
        </w:rPr>
        <w:t>本项目旨在落实《三明市中心城区海绵城市专项规划修编（2</w:t>
      </w:r>
      <w:r>
        <w:t>024-2035</w:t>
      </w:r>
      <w:r>
        <w:rPr>
          <w:rFonts w:hint="eastAsia"/>
        </w:rPr>
        <w:t>年）》提出的海绵城市建设分区管控目标，将年径流总量控制率目标分解到各地块，并提出各地块的LID设施指标要求。</w:t>
      </w:r>
    </w:p>
    <w:p w14:paraId="1B78F55A">
      <w:pPr>
        <w:ind w:firstLine="560"/>
      </w:pPr>
      <w:r>
        <w:rPr>
          <w:rFonts w:hint="eastAsia"/>
          <w:lang w:eastAsia="zh-CN"/>
        </w:rPr>
        <w:t>2.</w:t>
      </w:r>
      <w:r>
        <w:rPr>
          <w:rFonts w:hint="eastAsia"/>
        </w:rPr>
        <w:t>阶段建设目标</w:t>
      </w:r>
    </w:p>
    <w:p w14:paraId="3FF2D32F">
      <w:pPr>
        <w:ind w:firstLine="560"/>
        <w:rPr>
          <w:rFonts w:cs="Times New Roman"/>
          <w:bCs/>
          <w:szCs w:val="28"/>
        </w:rPr>
      </w:pPr>
      <w:r>
        <w:rPr>
          <w:rFonts w:hint="eastAsia"/>
        </w:rPr>
        <w:t>结合</w:t>
      </w:r>
      <w:r>
        <w:rPr>
          <w:rFonts w:hint="eastAsia" w:cs="Times New Roman"/>
          <w:bCs/>
          <w:szCs w:val="28"/>
        </w:rPr>
        <w:t>《三明市中心城区海绵城市专项规划</w:t>
      </w:r>
      <w:r>
        <w:rPr>
          <w:rFonts w:hint="eastAsia"/>
        </w:rPr>
        <w:t>修编（2</w:t>
      </w:r>
      <w:r>
        <w:t>024-2035</w:t>
      </w:r>
      <w:r>
        <w:rPr>
          <w:rFonts w:hint="eastAsia"/>
        </w:rPr>
        <w:t>）</w:t>
      </w:r>
      <w:r>
        <w:rPr>
          <w:rFonts w:hint="eastAsia" w:cs="Times New Roman"/>
          <w:bCs/>
          <w:szCs w:val="28"/>
        </w:rPr>
        <w:t>》的</w:t>
      </w:r>
      <w:r>
        <w:rPr>
          <w:rFonts w:hint="eastAsia"/>
        </w:rPr>
        <w:t>阶段建设目标，本项目阶段建设目标为：除存在特殊污染源的工业园区外，</w:t>
      </w:r>
      <w:r>
        <w:rPr>
          <w:rFonts w:hint="eastAsia" w:cs="Times New Roman"/>
          <w:bCs/>
          <w:szCs w:val="28"/>
        </w:rPr>
        <w:t>2025年，城市建成区50%以上面积达到年径流总量控制率的要求；到20</w:t>
      </w:r>
      <w:r>
        <w:rPr>
          <w:rFonts w:cs="Times New Roman"/>
          <w:bCs/>
          <w:szCs w:val="28"/>
        </w:rPr>
        <w:t>30</w:t>
      </w:r>
      <w:r>
        <w:rPr>
          <w:rFonts w:hint="eastAsia" w:cs="Times New Roman"/>
          <w:bCs/>
          <w:szCs w:val="28"/>
        </w:rPr>
        <w:t>年，城市建成区</w:t>
      </w:r>
      <w:r>
        <w:rPr>
          <w:rFonts w:cs="Times New Roman"/>
          <w:bCs/>
          <w:szCs w:val="28"/>
        </w:rPr>
        <w:t>8</w:t>
      </w:r>
      <w:r>
        <w:rPr>
          <w:rFonts w:hint="eastAsia" w:cs="Times New Roman"/>
          <w:bCs/>
          <w:szCs w:val="28"/>
        </w:rPr>
        <w:t>0%以上面积达到年径流总量控制率的要求；到20</w:t>
      </w:r>
      <w:r>
        <w:rPr>
          <w:rFonts w:cs="Times New Roman"/>
          <w:bCs/>
          <w:szCs w:val="28"/>
        </w:rPr>
        <w:t>35</w:t>
      </w:r>
      <w:r>
        <w:rPr>
          <w:rFonts w:hint="eastAsia" w:cs="Times New Roman"/>
          <w:bCs/>
          <w:szCs w:val="28"/>
        </w:rPr>
        <w:t>年，城市建成区</w:t>
      </w:r>
      <w:r>
        <w:rPr>
          <w:rFonts w:cs="Times New Roman"/>
          <w:bCs/>
          <w:szCs w:val="28"/>
        </w:rPr>
        <w:t>85</w:t>
      </w:r>
      <w:r>
        <w:rPr>
          <w:rFonts w:hint="eastAsia" w:cs="Times New Roman"/>
          <w:bCs/>
          <w:szCs w:val="28"/>
        </w:rPr>
        <w:t>%以上面积达到年径流总量控制率的要求。</w:t>
      </w:r>
    </w:p>
    <w:p w14:paraId="2A1BFAF8">
      <w:pPr>
        <w:pStyle w:val="3"/>
      </w:pPr>
      <w:r>
        <w:rPr>
          <w:rFonts w:hint="eastAsia"/>
        </w:rPr>
        <w:t>四、管控指标体系</w:t>
      </w:r>
    </w:p>
    <w:p w14:paraId="4CFC21B5">
      <w:pPr>
        <w:ind w:firstLine="560"/>
        <w:rPr>
          <w:rFonts w:cs="Times New Roman"/>
        </w:rPr>
      </w:pPr>
      <w:r>
        <w:rPr>
          <w:rFonts w:hint="eastAsia" w:cs="Times New Roman"/>
        </w:rPr>
        <w:t>三明中心城区海绵城市建设地块海绵城市管控指标体系如下表所示。其中，强制性指标是年径流总量控制率，指引性指标包括下凹式绿地率、透水铺装率、绿色屋顶率3项。</w:t>
      </w:r>
    </w:p>
    <w:p w14:paraId="17660538">
      <w:pPr>
        <w:ind w:firstLine="0" w:firstLineChars="0"/>
        <w:jc w:val="center"/>
        <w:rPr>
          <w:rFonts w:eastAsia="仿宋" w:cs="Times New Roman"/>
          <w:b/>
          <w:bCs/>
          <w:szCs w:val="28"/>
        </w:rPr>
      </w:pPr>
      <w:r>
        <w:rPr>
          <w:rFonts w:hint="eastAsia" w:eastAsia="仿宋" w:cs="Times New Roman"/>
          <w:b/>
          <w:bCs/>
          <w:szCs w:val="28"/>
        </w:rPr>
        <w:t>表</w:t>
      </w:r>
      <w:r>
        <w:rPr>
          <w:rFonts w:eastAsia="仿宋" w:cs="Times New Roman"/>
          <w:b/>
          <w:bCs/>
          <w:szCs w:val="28"/>
        </w:rPr>
        <w:t>4-1</w:t>
      </w:r>
      <w:r>
        <w:rPr>
          <w:rFonts w:hint="eastAsia" w:eastAsia="仿宋" w:cs="Times New Roman"/>
          <w:b/>
          <w:bCs/>
          <w:szCs w:val="28"/>
        </w:rPr>
        <w:t xml:space="preserve"> 三明市中心城区海绵城市地块控制指标体系</w:t>
      </w:r>
    </w:p>
    <w:tbl>
      <w:tblPr>
        <w:tblStyle w:val="38"/>
        <w:tblW w:w="10005"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2473"/>
        <w:gridCol w:w="5280"/>
        <w:gridCol w:w="1468"/>
      </w:tblGrid>
      <w:tr w14:paraId="52A3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84" w:type="dxa"/>
            <w:vAlign w:val="center"/>
          </w:tcPr>
          <w:p w14:paraId="3B926C64">
            <w:pPr>
              <w:ind w:firstLine="0" w:firstLineChars="0"/>
              <w:jc w:val="center"/>
              <w:rPr>
                <w:rFonts w:ascii="Calibri" w:hAnsi="Calibri" w:cs="Times New Roman"/>
                <w:bCs/>
                <w:sz w:val="24"/>
                <w:szCs w:val="24"/>
              </w:rPr>
            </w:pPr>
            <w:r>
              <w:rPr>
                <w:rFonts w:ascii="Calibri" w:hAnsi="Calibri" w:cs="Times New Roman"/>
                <w:bCs/>
                <w:sz w:val="24"/>
                <w:szCs w:val="24"/>
              </w:rPr>
              <w:t>序号</w:t>
            </w:r>
          </w:p>
        </w:tc>
        <w:tc>
          <w:tcPr>
            <w:tcW w:w="2473" w:type="dxa"/>
            <w:vAlign w:val="center"/>
          </w:tcPr>
          <w:p w14:paraId="655F3AA7">
            <w:pPr>
              <w:ind w:firstLine="0" w:firstLineChars="0"/>
              <w:jc w:val="center"/>
              <w:rPr>
                <w:rFonts w:ascii="Calibri" w:hAnsi="Calibri" w:cs="Times New Roman"/>
                <w:bCs/>
                <w:sz w:val="24"/>
                <w:szCs w:val="24"/>
              </w:rPr>
            </w:pPr>
            <w:r>
              <w:rPr>
                <w:rFonts w:ascii="Calibri" w:hAnsi="Calibri" w:cs="Times New Roman"/>
                <w:bCs/>
                <w:sz w:val="24"/>
                <w:szCs w:val="24"/>
              </w:rPr>
              <w:t>指标名称</w:t>
            </w:r>
          </w:p>
        </w:tc>
        <w:tc>
          <w:tcPr>
            <w:tcW w:w="5280" w:type="dxa"/>
            <w:vAlign w:val="center"/>
          </w:tcPr>
          <w:p w14:paraId="292ECA71">
            <w:pPr>
              <w:ind w:firstLine="0" w:firstLineChars="0"/>
              <w:jc w:val="center"/>
              <w:rPr>
                <w:rFonts w:ascii="Calibri" w:hAnsi="Calibri" w:cs="Times New Roman"/>
                <w:bCs/>
                <w:sz w:val="24"/>
                <w:szCs w:val="24"/>
              </w:rPr>
            </w:pPr>
            <w:r>
              <w:rPr>
                <w:rFonts w:ascii="Calibri" w:hAnsi="Calibri" w:cs="Times New Roman"/>
                <w:bCs/>
                <w:sz w:val="24"/>
                <w:szCs w:val="24"/>
              </w:rPr>
              <w:t>指标说明</w:t>
            </w:r>
          </w:p>
        </w:tc>
        <w:tc>
          <w:tcPr>
            <w:tcW w:w="1468" w:type="dxa"/>
            <w:vAlign w:val="center"/>
          </w:tcPr>
          <w:p w14:paraId="67345FD7">
            <w:pPr>
              <w:ind w:firstLine="0" w:firstLineChars="0"/>
              <w:jc w:val="center"/>
              <w:rPr>
                <w:rFonts w:ascii="Calibri" w:hAnsi="Calibri" w:cs="Times New Roman"/>
                <w:bCs/>
                <w:sz w:val="24"/>
                <w:szCs w:val="24"/>
              </w:rPr>
            </w:pPr>
            <w:r>
              <w:rPr>
                <w:rFonts w:ascii="Calibri" w:hAnsi="Calibri" w:cs="Times New Roman"/>
                <w:bCs/>
                <w:sz w:val="24"/>
                <w:szCs w:val="24"/>
              </w:rPr>
              <w:t>指标类型</w:t>
            </w:r>
          </w:p>
        </w:tc>
      </w:tr>
      <w:tr w14:paraId="3887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84" w:type="dxa"/>
            <w:vAlign w:val="center"/>
          </w:tcPr>
          <w:p w14:paraId="66FCE6F1">
            <w:pPr>
              <w:ind w:firstLine="0" w:firstLineChars="0"/>
              <w:jc w:val="center"/>
              <w:rPr>
                <w:rFonts w:ascii="Calibri" w:hAnsi="Calibri" w:cs="Times New Roman"/>
                <w:bCs/>
                <w:sz w:val="24"/>
                <w:szCs w:val="24"/>
              </w:rPr>
            </w:pPr>
            <w:r>
              <w:rPr>
                <w:rFonts w:ascii="Calibri" w:hAnsi="Calibri" w:cs="Times New Roman"/>
                <w:bCs/>
                <w:sz w:val="24"/>
                <w:szCs w:val="24"/>
              </w:rPr>
              <w:t>1</w:t>
            </w:r>
          </w:p>
        </w:tc>
        <w:tc>
          <w:tcPr>
            <w:tcW w:w="2473" w:type="dxa"/>
            <w:vAlign w:val="center"/>
          </w:tcPr>
          <w:p w14:paraId="3A20F315">
            <w:pPr>
              <w:ind w:firstLine="0" w:firstLineChars="0"/>
              <w:jc w:val="center"/>
              <w:rPr>
                <w:rFonts w:ascii="Calibri" w:hAnsi="Calibri" w:cs="Times New Roman"/>
                <w:bCs/>
                <w:sz w:val="24"/>
                <w:szCs w:val="24"/>
              </w:rPr>
            </w:pPr>
            <w:r>
              <w:rPr>
                <w:rFonts w:ascii="Calibri" w:hAnsi="Calibri" w:cs="Times New Roman"/>
                <w:bCs/>
                <w:sz w:val="24"/>
                <w:szCs w:val="24"/>
              </w:rPr>
              <w:t>年径流总量控制率（%）</w:t>
            </w:r>
          </w:p>
        </w:tc>
        <w:tc>
          <w:tcPr>
            <w:tcW w:w="5280" w:type="dxa"/>
            <w:vAlign w:val="center"/>
          </w:tcPr>
          <w:p w14:paraId="779DD46F">
            <w:pPr>
              <w:ind w:firstLine="0" w:firstLineChars="0"/>
              <w:jc w:val="center"/>
              <w:rPr>
                <w:rFonts w:ascii="Calibri" w:hAnsi="Calibri" w:cs="Times New Roman"/>
                <w:bCs/>
                <w:sz w:val="24"/>
                <w:szCs w:val="24"/>
              </w:rPr>
            </w:pPr>
            <w:r>
              <w:rPr>
                <w:rFonts w:hint="eastAsia" w:ascii="Calibri" w:hAnsi="Calibri" w:cs="Times New Roman"/>
                <w:bCs/>
                <w:sz w:val="24"/>
                <w:szCs w:val="24"/>
              </w:rPr>
              <w:t>通过自然与人工强化的渗透、蓄滞、净化等方式控制城市建成区下垫面降雨径流，得到控制的年均降雨量约年均降雨总量的比值</w:t>
            </w:r>
            <w:r>
              <w:rPr>
                <w:rFonts w:ascii="Calibri" w:hAnsi="Calibri" w:cs="Times New Roman"/>
                <w:bCs/>
                <w:sz w:val="24"/>
                <w:szCs w:val="24"/>
              </w:rPr>
              <w:t>。</w:t>
            </w:r>
          </w:p>
        </w:tc>
        <w:tc>
          <w:tcPr>
            <w:tcW w:w="1468" w:type="dxa"/>
            <w:vAlign w:val="center"/>
          </w:tcPr>
          <w:p w14:paraId="4DA8B12C">
            <w:pPr>
              <w:ind w:firstLine="0" w:firstLineChars="0"/>
              <w:jc w:val="center"/>
              <w:rPr>
                <w:rFonts w:ascii="Calibri" w:hAnsi="Calibri" w:cs="Times New Roman"/>
                <w:bCs/>
                <w:sz w:val="24"/>
                <w:szCs w:val="24"/>
              </w:rPr>
            </w:pPr>
            <w:r>
              <w:rPr>
                <w:rFonts w:ascii="Calibri" w:hAnsi="Calibri" w:cs="Times New Roman"/>
                <w:bCs/>
                <w:sz w:val="24"/>
                <w:szCs w:val="24"/>
              </w:rPr>
              <w:t>强制性指标</w:t>
            </w:r>
          </w:p>
        </w:tc>
      </w:tr>
      <w:tr w14:paraId="441A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84" w:type="dxa"/>
            <w:vAlign w:val="center"/>
          </w:tcPr>
          <w:p w14:paraId="6450ABFF">
            <w:pPr>
              <w:ind w:firstLine="0" w:firstLineChars="0"/>
              <w:jc w:val="center"/>
              <w:rPr>
                <w:rFonts w:ascii="Calibri" w:hAnsi="Calibri" w:cs="Times New Roman"/>
                <w:bCs/>
                <w:sz w:val="24"/>
                <w:szCs w:val="24"/>
              </w:rPr>
            </w:pPr>
            <w:r>
              <w:rPr>
                <w:rFonts w:ascii="Calibri" w:hAnsi="Calibri" w:cs="Times New Roman"/>
                <w:bCs/>
                <w:sz w:val="24"/>
                <w:szCs w:val="24"/>
              </w:rPr>
              <w:t>2</w:t>
            </w:r>
          </w:p>
        </w:tc>
        <w:tc>
          <w:tcPr>
            <w:tcW w:w="2473" w:type="dxa"/>
            <w:vAlign w:val="center"/>
          </w:tcPr>
          <w:p w14:paraId="6BE6AFF9">
            <w:pPr>
              <w:ind w:firstLine="0" w:firstLineChars="0"/>
              <w:jc w:val="center"/>
              <w:rPr>
                <w:rFonts w:ascii="Calibri" w:hAnsi="Calibri" w:cs="Times New Roman"/>
                <w:bCs/>
                <w:sz w:val="24"/>
                <w:szCs w:val="24"/>
              </w:rPr>
            </w:pPr>
            <w:r>
              <w:rPr>
                <w:rFonts w:ascii="Calibri" w:hAnsi="Calibri" w:cs="Times New Roman"/>
                <w:bCs/>
                <w:sz w:val="24"/>
                <w:szCs w:val="24"/>
              </w:rPr>
              <w:t>下</w:t>
            </w:r>
            <w:r>
              <w:rPr>
                <w:rFonts w:hint="eastAsia" w:ascii="Calibri" w:hAnsi="Calibri" w:cs="Times New Roman"/>
                <w:bCs/>
                <w:sz w:val="24"/>
                <w:szCs w:val="24"/>
              </w:rPr>
              <w:t>凹</w:t>
            </w:r>
            <w:r>
              <w:rPr>
                <w:rFonts w:ascii="Calibri" w:hAnsi="Calibri" w:cs="Times New Roman"/>
                <w:bCs/>
                <w:sz w:val="24"/>
                <w:szCs w:val="24"/>
              </w:rPr>
              <w:t>式绿地率（%）</w:t>
            </w:r>
          </w:p>
        </w:tc>
        <w:tc>
          <w:tcPr>
            <w:tcW w:w="5280" w:type="dxa"/>
            <w:vAlign w:val="center"/>
          </w:tcPr>
          <w:p w14:paraId="1997A53E">
            <w:pPr>
              <w:ind w:firstLine="0" w:firstLineChars="0"/>
              <w:jc w:val="center"/>
              <w:rPr>
                <w:rFonts w:ascii="Calibri" w:hAnsi="Calibri" w:cs="Times New Roman"/>
                <w:bCs/>
                <w:sz w:val="24"/>
                <w:szCs w:val="24"/>
              </w:rPr>
            </w:pPr>
            <w:r>
              <w:rPr>
                <w:rFonts w:hint="eastAsia" w:ascii="Calibri" w:hAnsi="Calibri" w:cs="Times New Roman"/>
                <w:bCs/>
                <w:sz w:val="24"/>
                <w:szCs w:val="24"/>
              </w:rPr>
              <w:t>广义的下凹式绿地面积</w:t>
            </w:r>
            <w:r>
              <w:rPr>
                <w:rFonts w:ascii="Calibri" w:hAnsi="Calibri" w:cs="Times New Roman"/>
                <w:bCs/>
                <w:sz w:val="24"/>
                <w:szCs w:val="24"/>
              </w:rPr>
              <w:t>占绿地总面积的比例。</w:t>
            </w:r>
          </w:p>
        </w:tc>
        <w:tc>
          <w:tcPr>
            <w:tcW w:w="1468" w:type="dxa"/>
            <w:vMerge w:val="restart"/>
            <w:vAlign w:val="center"/>
          </w:tcPr>
          <w:p w14:paraId="59BE6FC2">
            <w:pPr>
              <w:ind w:firstLine="0" w:firstLineChars="0"/>
              <w:jc w:val="center"/>
              <w:rPr>
                <w:rFonts w:ascii="Calibri" w:hAnsi="Calibri" w:cs="Times New Roman"/>
                <w:bCs/>
                <w:sz w:val="24"/>
                <w:szCs w:val="24"/>
              </w:rPr>
            </w:pPr>
            <w:r>
              <w:rPr>
                <w:rFonts w:ascii="Calibri" w:hAnsi="Calibri" w:cs="Times New Roman"/>
                <w:bCs/>
                <w:sz w:val="24"/>
                <w:szCs w:val="24"/>
              </w:rPr>
              <w:t>指引性指标</w:t>
            </w:r>
          </w:p>
        </w:tc>
      </w:tr>
      <w:tr w14:paraId="29F9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84" w:type="dxa"/>
            <w:vAlign w:val="center"/>
          </w:tcPr>
          <w:p w14:paraId="574E6D16">
            <w:pPr>
              <w:ind w:firstLine="0" w:firstLineChars="0"/>
              <w:jc w:val="center"/>
              <w:rPr>
                <w:rFonts w:ascii="Calibri" w:hAnsi="Calibri" w:cs="Times New Roman"/>
                <w:bCs/>
                <w:sz w:val="24"/>
                <w:szCs w:val="24"/>
              </w:rPr>
            </w:pPr>
            <w:r>
              <w:rPr>
                <w:rFonts w:ascii="Calibri" w:hAnsi="Calibri" w:cs="Times New Roman"/>
                <w:bCs/>
                <w:sz w:val="24"/>
                <w:szCs w:val="24"/>
              </w:rPr>
              <w:t>3</w:t>
            </w:r>
          </w:p>
        </w:tc>
        <w:tc>
          <w:tcPr>
            <w:tcW w:w="2473" w:type="dxa"/>
            <w:vAlign w:val="center"/>
          </w:tcPr>
          <w:p w14:paraId="77EDEC1D">
            <w:pPr>
              <w:ind w:firstLine="0" w:firstLineChars="0"/>
              <w:jc w:val="center"/>
              <w:rPr>
                <w:rFonts w:ascii="Calibri" w:hAnsi="Calibri" w:cs="Times New Roman"/>
                <w:bCs/>
                <w:sz w:val="24"/>
                <w:szCs w:val="24"/>
              </w:rPr>
            </w:pPr>
            <w:r>
              <w:rPr>
                <w:rFonts w:ascii="Calibri" w:hAnsi="Calibri" w:cs="Times New Roman"/>
                <w:bCs/>
                <w:sz w:val="24"/>
                <w:szCs w:val="24"/>
              </w:rPr>
              <w:t>透水铺装率（%）</w:t>
            </w:r>
          </w:p>
        </w:tc>
        <w:tc>
          <w:tcPr>
            <w:tcW w:w="5280" w:type="dxa"/>
            <w:vAlign w:val="center"/>
          </w:tcPr>
          <w:p w14:paraId="5EB7673A">
            <w:pPr>
              <w:pStyle w:val="21"/>
              <w:spacing w:after="0" w:line="240" w:lineRule="auto"/>
              <w:ind w:left="0" w:leftChars="0"/>
              <w:jc w:val="center"/>
              <w:rPr>
                <w:rFonts w:ascii="Calibri" w:hAnsi="Calibri"/>
              </w:rPr>
            </w:pPr>
            <w:r>
              <w:rPr>
                <w:rFonts w:hint="eastAsia" w:ascii="Calibri" w:hAnsi="Calibri"/>
                <w:bCs/>
                <w:sz w:val="24"/>
              </w:rPr>
              <w:t>透水铺装面积与硬化地面总面积的比例。</w:t>
            </w:r>
          </w:p>
        </w:tc>
        <w:tc>
          <w:tcPr>
            <w:tcW w:w="1468" w:type="dxa"/>
            <w:vMerge w:val="continue"/>
            <w:vAlign w:val="center"/>
          </w:tcPr>
          <w:p w14:paraId="651731A1">
            <w:pPr>
              <w:ind w:firstLine="0" w:firstLineChars="0"/>
              <w:jc w:val="center"/>
              <w:rPr>
                <w:rFonts w:ascii="Calibri" w:hAnsi="Calibri" w:cs="Times New Roman"/>
                <w:bCs/>
                <w:sz w:val="24"/>
                <w:szCs w:val="24"/>
              </w:rPr>
            </w:pPr>
          </w:p>
        </w:tc>
      </w:tr>
      <w:tr w14:paraId="0AD0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84" w:type="dxa"/>
            <w:vAlign w:val="center"/>
          </w:tcPr>
          <w:p w14:paraId="4C52F68C">
            <w:pPr>
              <w:ind w:firstLine="0" w:firstLineChars="0"/>
              <w:jc w:val="center"/>
              <w:rPr>
                <w:rFonts w:ascii="Calibri" w:hAnsi="Calibri" w:cs="Times New Roman"/>
                <w:bCs/>
                <w:sz w:val="24"/>
                <w:szCs w:val="24"/>
              </w:rPr>
            </w:pPr>
            <w:r>
              <w:rPr>
                <w:rFonts w:ascii="Calibri" w:hAnsi="Calibri" w:cs="Times New Roman"/>
                <w:bCs/>
                <w:sz w:val="24"/>
                <w:szCs w:val="24"/>
              </w:rPr>
              <w:t>4</w:t>
            </w:r>
          </w:p>
        </w:tc>
        <w:tc>
          <w:tcPr>
            <w:tcW w:w="2473" w:type="dxa"/>
            <w:vAlign w:val="center"/>
          </w:tcPr>
          <w:p w14:paraId="2619F6D8">
            <w:pPr>
              <w:ind w:firstLine="0" w:firstLineChars="0"/>
              <w:jc w:val="center"/>
              <w:rPr>
                <w:rFonts w:ascii="Calibri" w:hAnsi="Calibri" w:cs="Times New Roman"/>
                <w:bCs/>
                <w:sz w:val="24"/>
                <w:szCs w:val="24"/>
              </w:rPr>
            </w:pPr>
            <w:r>
              <w:rPr>
                <w:rFonts w:ascii="Calibri" w:hAnsi="Calibri" w:cs="Times New Roman"/>
                <w:bCs/>
                <w:sz w:val="24"/>
                <w:szCs w:val="24"/>
              </w:rPr>
              <w:t>绿色屋顶率（%）</w:t>
            </w:r>
          </w:p>
        </w:tc>
        <w:tc>
          <w:tcPr>
            <w:tcW w:w="5280" w:type="dxa"/>
            <w:vAlign w:val="center"/>
          </w:tcPr>
          <w:p w14:paraId="51B6D5A1">
            <w:pPr>
              <w:ind w:firstLine="0" w:firstLineChars="0"/>
              <w:jc w:val="center"/>
              <w:rPr>
                <w:rFonts w:ascii="Calibri" w:hAnsi="Calibri" w:cs="Times New Roman"/>
                <w:bCs/>
                <w:sz w:val="24"/>
                <w:szCs w:val="24"/>
              </w:rPr>
            </w:pPr>
            <w:r>
              <w:rPr>
                <w:rFonts w:ascii="Calibri" w:hAnsi="Calibri" w:cs="Times New Roman"/>
                <w:bCs/>
                <w:sz w:val="24"/>
                <w:szCs w:val="24"/>
              </w:rPr>
              <w:t>绿化屋顶的面积占建筑屋顶总面积的比例。</w:t>
            </w:r>
          </w:p>
        </w:tc>
        <w:tc>
          <w:tcPr>
            <w:tcW w:w="1468" w:type="dxa"/>
            <w:vMerge w:val="continue"/>
            <w:vAlign w:val="center"/>
          </w:tcPr>
          <w:p w14:paraId="05C90B14">
            <w:pPr>
              <w:ind w:firstLine="0" w:firstLineChars="0"/>
              <w:jc w:val="center"/>
              <w:rPr>
                <w:rFonts w:ascii="Calibri" w:hAnsi="Calibri" w:cs="Times New Roman"/>
                <w:bCs/>
                <w:sz w:val="24"/>
                <w:szCs w:val="24"/>
              </w:rPr>
            </w:pPr>
          </w:p>
        </w:tc>
      </w:tr>
    </w:tbl>
    <w:p w14:paraId="4D4B971B">
      <w:pPr>
        <w:pStyle w:val="3"/>
      </w:pPr>
      <w:r>
        <w:rPr>
          <w:rFonts w:hint="eastAsia"/>
        </w:rPr>
        <w:t>五、地块适宜性评价</w:t>
      </w:r>
    </w:p>
    <w:p w14:paraId="3C1BF429">
      <w:pPr>
        <w:widowControl/>
        <w:ind w:firstLine="560"/>
      </w:pPr>
      <w:r>
        <w:rPr>
          <w:rFonts w:hint="eastAsia" w:cs="Times New Roman"/>
        </w:rPr>
        <w:t>采用地块绿地率、建筑密度、建设状态、用地类型等指标，对各地块海绵城市建设适宜性进行评估，</w:t>
      </w:r>
      <w:r>
        <w:rPr>
          <w:rFonts w:hint="eastAsia"/>
        </w:rPr>
        <w:t>并通过层次分析法确定绿地率、建筑密度、建设状态、用地类型指标权重，再根据指标权重对地块海绵城市建设适宜性进行综合评估。三明市中心城区海绵城市建设适宜性综合评价如下：</w:t>
      </w:r>
    </w:p>
    <w:tbl>
      <w:tblPr>
        <w:tblStyle w:val="38"/>
        <w:tblW w:w="9867" w:type="dxa"/>
        <w:tblInd w:w="1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67"/>
      </w:tblGrid>
      <w:tr w14:paraId="4A92B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2" w:hRule="atLeast"/>
        </w:trPr>
        <w:tc>
          <w:tcPr>
            <w:tcW w:w="9867" w:type="dxa"/>
          </w:tcPr>
          <w:p w14:paraId="04CE7531">
            <w:pPr>
              <w:ind w:firstLine="0" w:firstLineChars="0"/>
              <w:jc w:val="center"/>
              <w:rPr>
                <w:rFonts w:ascii="Calibri" w:hAnsi="Calibri"/>
              </w:rPr>
            </w:pPr>
            <w:r>
              <w:rPr>
                <w:rFonts w:hint="eastAsia" w:ascii="Calibri" w:hAnsi="Calibri"/>
              </w:rPr>
              <w:drawing>
                <wp:inline distT="0" distB="0" distL="114300" distR="114300">
                  <wp:extent cx="6126480" cy="4330065"/>
                  <wp:effectExtent l="0" t="0" r="7620" b="13335"/>
                  <wp:docPr id="9" name="图片 9" descr="公示稿综合适宜性评价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示稿综合适宜性评价出图"/>
                          <pic:cNvPicPr>
                            <a:picLocks noChangeAspect="1"/>
                          </pic:cNvPicPr>
                        </pic:nvPicPr>
                        <pic:blipFill>
                          <a:blip r:embed="rId15"/>
                          <a:stretch>
                            <a:fillRect/>
                          </a:stretch>
                        </pic:blipFill>
                        <pic:spPr>
                          <a:xfrm>
                            <a:off x="0" y="0"/>
                            <a:ext cx="6126480" cy="4330065"/>
                          </a:xfrm>
                          <a:prstGeom prst="rect">
                            <a:avLst/>
                          </a:prstGeom>
                        </pic:spPr>
                      </pic:pic>
                    </a:graphicData>
                  </a:graphic>
                </wp:inline>
              </w:drawing>
            </w:r>
          </w:p>
          <w:p w14:paraId="13812B08">
            <w:pPr>
              <w:spacing w:line="480" w:lineRule="auto"/>
              <w:ind w:firstLine="0" w:firstLineChars="0"/>
              <w:jc w:val="center"/>
              <w:rPr>
                <w:rFonts w:hint="eastAsia" w:ascii="Calibri" w:hAnsi="Calibri" w:eastAsia="仿宋" w:cs="Times New Roman"/>
                <w:b/>
                <w:bCs/>
                <w:szCs w:val="28"/>
              </w:rPr>
            </w:pPr>
            <w:r>
              <w:rPr>
                <w:rFonts w:hint="eastAsia" w:ascii="Calibri" w:hAnsi="Calibri" w:eastAsia="仿宋" w:cs="Times New Roman"/>
                <w:b/>
                <w:bCs/>
                <w:szCs w:val="28"/>
              </w:rPr>
              <w:t>图</w:t>
            </w:r>
            <w:r>
              <w:rPr>
                <w:rFonts w:ascii="Calibri" w:hAnsi="Calibri" w:eastAsia="仿宋" w:cs="Times New Roman"/>
                <w:b/>
                <w:bCs/>
                <w:szCs w:val="28"/>
              </w:rPr>
              <w:t>5</w:t>
            </w:r>
            <w:r>
              <w:rPr>
                <w:rFonts w:hint="eastAsia" w:ascii="Calibri" w:hAnsi="Calibri" w:eastAsia="仿宋" w:cs="Times New Roman"/>
                <w:b/>
                <w:bCs/>
                <w:szCs w:val="28"/>
              </w:rPr>
              <w:t>-1 地块综合适宜性评价图</w:t>
            </w:r>
          </w:p>
        </w:tc>
      </w:tr>
    </w:tbl>
    <w:p w14:paraId="3E358936">
      <w:pPr>
        <w:pStyle w:val="3"/>
      </w:pPr>
      <w:bookmarkStart w:id="9" w:name="_Toc205781480"/>
      <w:r>
        <w:rPr>
          <w:rFonts w:hint="eastAsia"/>
        </w:rPr>
        <w:t>六、海绵城市主要指标管控规划</w:t>
      </w:r>
    </w:p>
    <w:bookmarkEnd w:id="9"/>
    <w:p w14:paraId="078A61AD">
      <w:pPr>
        <w:ind w:firstLine="560"/>
      </w:pPr>
      <w:bookmarkStart w:id="10" w:name="_Toc16377"/>
      <w:bookmarkStart w:id="11" w:name="_Toc13480"/>
      <w:r>
        <w:rPr>
          <w:rFonts w:hint="eastAsia"/>
          <w:lang w:eastAsia="zh-CN"/>
        </w:rPr>
        <w:t>1.</w:t>
      </w:r>
      <w:r>
        <w:rPr>
          <w:rFonts w:hint="eastAsia"/>
        </w:rPr>
        <w:t>地块年径流总量控制率管控规划</w:t>
      </w:r>
    </w:p>
    <w:p w14:paraId="2A6FC860">
      <w:pPr>
        <w:ind w:firstLine="560"/>
      </w:pPr>
      <w:r>
        <w:rPr>
          <w:rFonts w:hint="eastAsia"/>
        </w:rPr>
        <w:t>综合管控分区年径流总量控制率要求，以及各类地块的建筑密度、绿地率水平，用地类型、地块更新状态、海绵城市建设条件综合评价结果，经核算，地块年径流总量控制率指标如下：</w:t>
      </w:r>
      <w:r>
        <w:t xml:space="preserve"> </w:t>
      </w:r>
    </w:p>
    <w:tbl>
      <w:tblPr>
        <w:tblStyle w:val="38"/>
        <w:tblW w:w="9867" w:type="dxa"/>
        <w:tblInd w:w="1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67"/>
      </w:tblGrid>
      <w:tr w14:paraId="3EC8D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2" w:hRule="atLeast"/>
        </w:trPr>
        <w:tc>
          <w:tcPr>
            <w:tcW w:w="9867" w:type="dxa"/>
          </w:tcPr>
          <w:p w14:paraId="40A401F0">
            <w:pPr>
              <w:ind w:firstLine="0" w:firstLineChars="0"/>
              <w:jc w:val="center"/>
              <w:rPr>
                <w:rFonts w:ascii="Calibri" w:hAnsi="Calibri"/>
              </w:rPr>
            </w:pPr>
            <w:r>
              <w:rPr>
                <w:rFonts w:hint="eastAsia" w:ascii="Calibri" w:hAnsi="Calibri"/>
              </w:rPr>
              <w:drawing>
                <wp:inline distT="0" distB="0" distL="114300" distR="114300">
                  <wp:extent cx="5602605" cy="3959860"/>
                  <wp:effectExtent l="0" t="0" r="0" b="2540"/>
                  <wp:docPr id="10" name="图片 10" descr="公示稿径流总量控制率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示稿径流总量控制率出图"/>
                          <pic:cNvPicPr>
                            <a:picLocks noChangeAspect="1"/>
                          </pic:cNvPicPr>
                        </pic:nvPicPr>
                        <pic:blipFill>
                          <a:blip r:embed="rId16"/>
                          <a:stretch>
                            <a:fillRect/>
                          </a:stretch>
                        </pic:blipFill>
                        <pic:spPr>
                          <a:xfrm>
                            <a:off x="0" y="0"/>
                            <a:ext cx="5602886" cy="3960000"/>
                          </a:xfrm>
                          <a:prstGeom prst="rect">
                            <a:avLst/>
                          </a:prstGeom>
                        </pic:spPr>
                      </pic:pic>
                    </a:graphicData>
                  </a:graphic>
                </wp:inline>
              </w:drawing>
            </w:r>
          </w:p>
        </w:tc>
      </w:tr>
    </w:tbl>
    <w:p w14:paraId="649E7D0B">
      <w:pPr>
        <w:pStyle w:val="245"/>
        <w:spacing w:before="156" w:after="156"/>
        <w:rPr>
          <w:rFonts w:eastAsia="仿宋" w:cs="Times New Roman"/>
          <w:b/>
          <w:bCs/>
          <w:kern w:val="2"/>
          <w:sz w:val="28"/>
          <w:szCs w:val="28"/>
          <w:lang w:eastAsia="zh-CN"/>
        </w:rPr>
      </w:pPr>
      <w:r>
        <w:rPr>
          <w:rFonts w:hint="eastAsia" w:eastAsia="仿宋" w:cs="Times New Roman"/>
          <w:b/>
          <w:bCs/>
          <w:kern w:val="2"/>
          <w:sz w:val="28"/>
          <w:szCs w:val="28"/>
          <w:lang w:eastAsia="zh-CN"/>
        </w:rPr>
        <w:t>图</w:t>
      </w:r>
      <w:r>
        <w:rPr>
          <w:rFonts w:eastAsia="仿宋" w:cs="Times New Roman"/>
          <w:b/>
          <w:bCs/>
          <w:kern w:val="2"/>
          <w:sz w:val="28"/>
          <w:szCs w:val="28"/>
          <w:lang w:eastAsia="zh-CN"/>
        </w:rPr>
        <w:t>6</w:t>
      </w:r>
      <w:r>
        <w:rPr>
          <w:rFonts w:hint="eastAsia" w:eastAsia="仿宋" w:cs="Times New Roman"/>
          <w:b/>
          <w:bCs/>
          <w:kern w:val="2"/>
          <w:sz w:val="28"/>
          <w:szCs w:val="28"/>
          <w:lang w:eastAsia="zh-CN"/>
        </w:rPr>
        <w:noBreakHyphen/>
      </w:r>
      <w:r>
        <w:rPr>
          <w:rFonts w:hint="eastAsia" w:eastAsia="仿宋" w:cs="Times New Roman"/>
          <w:b/>
          <w:bCs/>
          <w:kern w:val="2"/>
          <w:sz w:val="28"/>
          <w:szCs w:val="28"/>
          <w:lang w:eastAsia="zh-CN"/>
        </w:rPr>
        <w:t>1地块年径流总量控制率分布图</w:t>
      </w:r>
    </w:p>
    <w:p w14:paraId="094FF87D">
      <w:pPr>
        <w:ind w:firstLine="560"/>
      </w:pPr>
      <w:r>
        <w:rPr>
          <w:rFonts w:hint="eastAsia"/>
          <w:lang w:eastAsia="zh-CN"/>
        </w:rPr>
        <w:t>2.</w:t>
      </w:r>
      <w:r>
        <w:rPr>
          <w:rFonts w:hint="eastAsia"/>
        </w:rPr>
        <w:t>地块海绵设施指标管控</w:t>
      </w:r>
    </w:p>
    <w:p w14:paraId="5C6CABF4">
      <w:pPr>
        <w:pStyle w:val="21"/>
        <w:spacing w:after="0"/>
        <w:ind w:left="0" w:leftChars="0" w:firstLine="560" w:firstLineChars="200"/>
        <w:rPr>
          <w:rFonts w:hint="eastAsia"/>
          <w:sz w:val="28"/>
          <w:szCs w:val="22"/>
        </w:rPr>
      </w:pPr>
      <w:r>
        <w:rPr>
          <w:rFonts w:hint="eastAsia"/>
          <w:sz w:val="28"/>
          <w:szCs w:val="22"/>
        </w:rPr>
        <w:t>根据地块年径流总量控制率要求，地块下凹式绿地率、透水铺装率、绿色屋顶率指标规划如下：</w:t>
      </w:r>
    </w:p>
    <w:tbl>
      <w:tblPr>
        <w:tblStyle w:val="38"/>
        <w:tblW w:w="101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28"/>
      </w:tblGrid>
      <w:tr w14:paraId="1F601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2" w:hRule="atLeast"/>
        </w:trPr>
        <w:tc>
          <w:tcPr>
            <w:tcW w:w="10128" w:type="dxa"/>
          </w:tcPr>
          <w:p w14:paraId="31A9BFA4">
            <w:pPr>
              <w:pStyle w:val="245"/>
              <w:spacing w:before="0" w:beforeLines="0" w:after="0" w:afterLines="0"/>
              <w:rPr>
                <w:rFonts w:ascii="Calibri" w:hAnsi="Calibri" w:cs="Times New Roman"/>
                <w:kern w:val="2"/>
                <w:sz w:val="28"/>
                <w:lang w:eastAsia="zh-CN"/>
              </w:rPr>
            </w:pPr>
            <w:r>
              <w:rPr>
                <w:rFonts w:ascii="Calibri" w:hAnsi="Calibri" w:cs="Times New Roman"/>
                <w:kern w:val="2"/>
                <w:sz w:val="28"/>
                <w:lang w:eastAsia="zh-CN"/>
              </w:rPr>
              <w:drawing>
                <wp:inline distT="0" distB="0" distL="114300" distR="114300">
                  <wp:extent cx="5602605" cy="3959860"/>
                  <wp:effectExtent l="0" t="0" r="0" b="2540"/>
                  <wp:docPr id="6" name="图片 6" descr="公示稿下凹式绿地率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示稿下凹式绿地率出图"/>
                          <pic:cNvPicPr>
                            <a:picLocks noChangeAspect="1"/>
                          </pic:cNvPicPr>
                        </pic:nvPicPr>
                        <pic:blipFill>
                          <a:blip r:embed="rId17"/>
                          <a:stretch>
                            <a:fillRect/>
                          </a:stretch>
                        </pic:blipFill>
                        <pic:spPr>
                          <a:xfrm>
                            <a:off x="0" y="0"/>
                            <a:ext cx="5603027" cy="3960000"/>
                          </a:xfrm>
                          <a:prstGeom prst="rect">
                            <a:avLst/>
                          </a:prstGeom>
                        </pic:spPr>
                      </pic:pic>
                    </a:graphicData>
                  </a:graphic>
                </wp:inline>
              </w:drawing>
            </w:r>
          </w:p>
        </w:tc>
      </w:tr>
    </w:tbl>
    <w:p w14:paraId="2979B7D2">
      <w:pPr>
        <w:pStyle w:val="21"/>
        <w:spacing w:after="0" w:line="300" w:lineRule="exact"/>
        <w:ind w:left="0" w:leftChars="0"/>
        <w:jc w:val="center"/>
        <w:rPr>
          <w:rFonts w:eastAsia="仿宋"/>
          <w:b/>
          <w:bCs/>
          <w:sz w:val="28"/>
          <w:szCs w:val="28"/>
        </w:rPr>
      </w:pPr>
      <w:r>
        <w:rPr>
          <w:rFonts w:hint="eastAsia" w:eastAsia="仿宋"/>
          <w:b/>
          <w:bCs/>
          <w:sz w:val="28"/>
          <w:szCs w:val="28"/>
        </w:rPr>
        <w:t>图</w:t>
      </w:r>
      <w:r>
        <w:rPr>
          <w:rFonts w:eastAsia="仿宋"/>
          <w:b/>
          <w:bCs/>
          <w:sz w:val="28"/>
          <w:szCs w:val="28"/>
        </w:rPr>
        <w:t>6</w:t>
      </w:r>
      <w:r>
        <w:rPr>
          <w:rFonts w:hint="eastAsia" w:eastAsia="仿宋"/>
          <w:b/>
          <w:bCs/>
          <w:sz w:val="28"/>
          <w:szCs w:val="28"/>
        </w:rPr>
        <w:noBreakHyphen/>
      </w:r>
      <w:r>
        <w:rPr>
          <w:rFonts w:eastAsia="仿宋"/>
          <w:b/>
          <w:bCs/>
          <w:sz w:val="28"/>
          <w:szCs w:val="28"/>
        </w:rPr>
        <w:t>2</w:t>
      </w:r>
      <w:r>
        <w:rPr>
          <w:rFonts w:hint="eastAsia" w:eastAsia="仿宋"/>
          <w:b/>
          <w:bCs/>
          <w:sz w:val="28"/>
          <w:szCs w:val="28"/>
        </w:rPr>
        <w:t>地块下凹式绿地率分布图</w:t>
      </w:r>
    </w:p>
    <w:tbl>
      <w:tblPr>
        <w:tblStyle w:val="38"/>
        <w:tblW w:w="100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51"/>
      </w:tblGrid>
      <w:tr w14:paraId="381E8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2" w:hRule="atLeast"/>
        </w:trPr>
        <w:tc>
          <w:tcPr>
            <w:tcW w:w="10051" w:type="dxa"/>
          </w:tcPr>
          <w:p w14:paraId="3A76E15D">
            <w:pPr>
              <w:pStyle w:val="245"/>
              <w:spacing w:before="0" w:beforeLines="0" w:after="0" w:afterLines="0"/>
              <w:rPr>
                <w:rFonts w:ascii="Calibri" w:hAnsi="Calibri" w:cs="Times New Roman"/>
                <w:kern w:val="2"/>
                <w:sz w:val="28"/>
                <w:lang w:eastAsia="zh-CN"/>
              </w:rPr>
            </w:pPr>
            <w:r>
              <w:rPr>
                <w:rFonts w:ascii="Calibri" w:hAnsi="Calibri" w:cs="Times New Roman"/>
                <w:kern w:val="2"/>
                <w:sz w:val="28"/>
                <w:lang w:eastAsia="zh-CN"/>
              </w:rPr>
              <w:drawing>
                <wp:inline distT="0" distB="0" distL="114300" distR="114300">
                  <wp:extent cx="5603240" cy="3959860"/>
                  <wp:effectExtent l="0" t="0" r="0" b="2540"/>
                  <wp:docPr id="4" name="图片 4" descr="公示稿透水铺装率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示稿透水铺装率出图"/>
                          <pic:cNvPicPr>
                            <a:picLocks noChangeAspect="1"/>
                          </pic:cNvPicPr>
                        </pic:nvPicPr>
                        <pic:blipFill>
                          <a:blip r:embed="rId18"/>
                          <a:stretch>
                            <a:fillRect/>
                          </a:stretch>
                        </pic:blipFill>
                        <pic:spPr>
                          <a:xfrm>
                            <a:off x="0" y="0"/>
                            <a:ext cx="5603720" cy="3960000"/>
                          </a:xfrm>
                          <a:prstGeom prst="rect">
                            <a:avLst/>
                          </a:prstGeom>
                        </pic:spPr>
                      </pic:pic>
                    </a:graphicData>
                  </a:graphic>
                </wp:inline>
              </w:drawing>
            </w:r>
          </w:p>
        </w:tc>
      </w:tr>
    </w:tbl>
    <w:p w14:paraId="7188B1A8">
      <w:pPr>
        <w:pStyle w:val="21"/>
        <w:spacing w:after="0" w:line="300" w:lineRule="exact"/>
        <w:ind w:left="0" w:leftChars="0"/>
        <w:jc w:val="center"/>
        <w:rPr>
          <w:rFonts w:eastAsia="仿宋"/>
          <w:b/>
          <w:bCs/>
          <w:sz w:val="28"/>
          <w:szCs w:val="28"/>
        </w:rPr>
      </w:pPr>
      <w:r>
        <w:rPr>
          <w:rFonts w:hint="eastAsia" w:eastAsia="仿宋"/>
          <w:b/>
          <w:bCs/>
          <w:sz w:val="28"/>
          <w:szCs w:val="28"/>
        </w:rPr>
        <w:t>图</w:t>
      </w:r>
      <w:r>
        <w:rPr>
          <w:rFonts w:eastAsia="仿宋"/>
          <w:b/>
          <w:bCs/>
          <w:sz w:val="28"/>
          <w:szCs w:val="28"/>
        </w:rPr>
        <w:t>6</w:t>
      </w:r>
      <w:r>
        <w:rPr>
          <w:rFonts w:hint="eastAsia" w:eastAsia="仿宋"/>
          <w:b/>
          <w:bCs/>
          <w:sz w:val="28"/>
          <w:szCs w:val="28"/>
        </w:rPr>
        <w:noBreakHyphen/>
      </w:r>
      <w:r>
        <w:rPr>
          <w:rFonts w:eastAsia="仿宋"/>
          <w:b/>
          <w:bCs/>
          <w:sz w:val="28"/>
          <w:szCs w:val="28"/>
        </w:rPr>
        <w:t xml:space="preserve">3 </w:t>
      </w:r>
      <w:r>
        <w:rPr>
          <w:rFonts w:hint="eastAsia" w:eastAsia="仿宋"/>
          <w:b/>
          <w:bCs/>
          <w:sz w:val="28"/>
          <w:szCs w:val="28"/>
        </w:rPr>
        <w:t>地块透水铺装率分布图</w:t>
      </w:r>
    </w:p>
    <w:tbl>
      <w:tblPr>
        <w:tblStyle w:val="38"/>
        <w:tblW w:w="100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51"/>
      </w:tblGrid>
      <w:tr w14:paraId="645D0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2" w:hRule="atLeast"/>
        </w:trPr>
        <w:tc>
          <w:tcPr>
            <w:tcW w:w="10051" w:type="dxa"/>
          </w:tcPr>
          <w:p w14:paraId="2EFED579">
            <w:pPr>
              <w:pStyle w:val="245"/>
              <w:spacing w:before="0" w:beforeLines="0" w:after="0" w:afterLines="0"/>
              <w:jc w:val="both"/>
              <w:rPr>
                <w:rFonts w:ascii="Calibri" w:hAnsi="Calibri" w:cs="Times New Roman"/>
                <w:kern w:val="2"/>
                <w:sz w:val="28"/>
                <w:lang w:eastAsia="zh-CN"/>
              </w:rPr>
            </w:pPr>
            <w:r>
              <w:rPr>
                <w:rFonts w:ascii="Calibri" w:hAnsi="Calibri" w:cs="Times New Roman"/>
                <w:kern w:val="2"/>
                <w:sz w:val="28"/>
                <w:lang w:eastAsia="zh-CN"/>
              </w:rPr>
              <w:drawing>
                <wp:inline distT="0" distB="0" distL="114300" distR="114300">
                  <wp:extent cx="5603240" cy="3959860"/>
                  <wp:effectExtent l="0" t="0" r="0" b="2540"/>
                  <wp:docPr id="5" name="图片 5" descr="公示稿绿色屋顶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示稿绿色屋顶出图"/>
                          <pic:cNvPicPr>
                            <a:picLocks noChangeAspect="1"/>
                          </pic:cNvPicPr>
                        </pic:nvPicPr>
                        <pic:blipFill>
                          <a:blip r:embed="rId19"/>
                          <a:stretch>
                            <a:fillRect/>
                          </a:stretch>
                        </pic:blipFill>
                        <pic:spPr>
                          <a:xfrm>
                            <a:off x="0" y="0"/>
                            <a:ext cx="5603720" cy="3960000"/>
                          </a:xfrm>
                          <a:prstGeom prst="rect">
                            <a:avLst/>
                          </a:prstGeom>
                        </pic:spPr>
                      </pic:pic>
                    </a:graphicData>
                  </a:graphic>
                </wp:inline>
              </w:drawing>
            </w:r>
          </w:p>
        </w:tc>
      </w:tr>
    </w:tbl>
    <w:p w14:paraId="31230D6A">
      <w:pPr>
        <w:pStyle w:val="21"/>
        <w:spacing w:after="0" w:line="240" w:lineRule="auto"/>
        <w:ind w:left="0" w:leftChars="0"/>
        <w:jc w:val="center"/>
        <w:rPr>
          <w:rFonts w:eastAsia="仿宋"/>
          <w:b/>
          <w:bCs/>
          <w:sz w:val="28"/>
          <w:szCs w:val="28"/>
        </w:rPr>
      </w:pPr>
      <w:r>
        <w:rPr>
          <w:rFonts w:hint="eastAsia" w:eastAsia="仿宋"/>
          <w:b/>
          <w:bCs/>
          <w:sz w:val="28"/>
          <w:szCs w:val="28"/>
        </w:rPr>
        <w:t>图</w:t>
      </w:r>
      <w:r>
        <w:rPr>
          <w:rFonts w:eastAsia="仿宋"/>
          <w:b/>
          <w:bCs/>
          <w:sz w:val="28"/>
          <w:szCs w:val="28"/>
        </w:rPr>
        <w:t>6</w:t>
      </w:r>
      <w:r>
        <w:rPr>
          <w:rFonts w:hint="eastAsia" w:eastAsia="仿宋"/>
          <w:b/>
          <w:bCs/>
          <w:sz w:val="28"/>
          <w:szCs w:val="28"/>
        </w:rPr>
        <w:noBreakHyphen/>
      </w:r>
      <w:r>
        <w:rPr>
          <w:rFonts w:eastAsia="仿宋"/>
          <w:b/>
          <w:bCs/>
          <w:sz w:val="28"/>
          <w:szCs w:val="28"/>
        </w:rPr>
        <w:t>4</w:t>
      </w:r>
      <w:r>
        <w:rPr>
          <w:rFonts w:hint="eastAsia" w:eastAsia="仿宋"/>
          <w:b/>
          <w:bCs/>
          <w:sz w:val="28"/>
          <w:szCs w:val="28"/>
        </w:rPr>
        <w:t>地块绿色屋顶率分布图</w:t>
      </w:r>
    </w:p>
    <w:p w14:paraId="704B6542">
      <w:pPr>
        <w:ind w:firstLine="560"/>
      </w:pPr>
      <w:r>
        <w:rPr>
          <w:rFonts w:hint="eastAsia"/>
          <w:lang w:eastAsia="zh-CN"/>
        </w:rPr>
        <w:t>3.</w:t>
      </w:r>
      <w:r>
        <w:rPr>
          <w:rFonts w:hint="eastAsia"/>
        </w:rPr>
        <w:t>道路海绵城市指标管控</w:t>
      </w:r>
    </w:p>
    <w:p w14:paraId="25A7F91A">
      <w:pPr>
        <w:ind w:firstLine="560"/>
      </w:pPr>
      <w:r>
        <w:rPr>
          <w:rFonts w:hint="eastAsia"/>
        </w:rPr>
        <w:t>结合道路带状绿地绿化率与道路年径流总量控制率的相关性分析，规划提出以下道路指标管控要求：</w:t>
      </w:r>
    </w:p>
    <w:p w14:paraId="5F3F1D82">
      <w:pPr>
        <w:ind w:firstLine="560"/>
      </w:pPr>
      <w:r>
        <w:rPr>
          <w:rFonts w:hint="eastAsia"/>
        </w:rPr>
        <w:t>（1）对于侧分带或边分带</w:t>
      </w:r>
      <w:r>
        <w:t>＜1.5</w:t>
      </w:r>
      <w:r>
        <w:rPr>
          <w:rFonts w:hint="eastAsia"/>
        </w:rPr>
        <w:t>米的道路，年径流总量控制率无硬性要求，道路改造或新建时通过人行道、自行车道的透水铺装建设落实海绵城市理念。</w:t>
      </w:r>
    </w:p>
    <w:p w14:paraId="076969AB">
      <w:pPr>
        <w:ind w:firstLine="560"/>
      </w:pPr>
      <w:r>
        <w:rPr>
          <w:rFonts w:hint="eastAsia"/>
        </w:rPr>
        <w:t>（</w:t>
      </w:r>
      <w:r>
        <w:t>2</w:t>
      </w:r>
      <w:r>
        <w:rPr>
          <w:rFonts w:hint="eastAsia"/>
        </w:rPr>
        <w:t>）对于侧分带或边分带≥</w:t>
      </w:r>
      <w:r>
        <w:t>1.5</w:t>
      </w:r>
      <w:r>
        <w:rPr>
          <w:rFonts w:hint="eastAsia"/>
        </w:rPr>
        <w:t>米的道路，年径流总量控制率根据道路带状绿地的绿化率进行控制，具体如下。</w:t>
      </w:r>
    </w:p>
    <w:p w14:paraId="325511F1">
      <w:pPr>
        <w:pStyle w:val="14"/>
        <w:jc w:val="center"/>
        <w:rPr>
          <w:rFonts w:eastAsia="仿宋"/>
          <w:b/>
          <w:bCs/>
          <w:sz w:val="28"/>
          <w:szCs w:val="28"/>
        </w:rPr>
      </w:pPr>
      <w:r>
        <w:rPr>
          <w:rFonts w:hint="eastAsia" w:eastAsia="仿宋"/>
          <w:b/>
          <w:bCs/>
          <w:sz w:val="28"/>
          <w:szCs w:val="28"/>
        </w:rPr>
        <w:t>表</w:t>
      </w:r>
      <w:r>
        <w:rPr>
          <w:rFonts w:eastAsia="仿宋"/>
          <w:b/>
          <w:bCs/>
          <w:sz w:val="28"/>
          <w:szCs w:val="28"/>
        </w:rPr>
        <w:t xml:space="preserve">7-1  </w:t>
      </w:r>
      <w:r>
        <w:rPr>
          <w:rFonts w:hint="eastAsia" w:eastAsia="仿宋"/>
          <w:b/>
          <w:bCs/>
          <w:sz w:val="28"/>
          <w:szCs w:val="28"/>
        </w:rPr>
        <w:t>城市道路年径流总量控制率取值表</w:t>
      </w:r>
    </w:p>
    <w:tbl>
      <w:tblPr>
        <w:tblStyle w:val="37"/>
        <w:tblW w:w="6712" w:type="dxa"/>
        <w:jc w:val="center"/>
        <w:tblLayout w:type="fixed"/>
        <w:tblCellMar>
          <w:top w:w="0" w:type="dxa"/>
          <w:left w:w="108" w:type="dxa"/>
          <w:bottom w:w="0" w:type="dxa"/>
          <w:right w:w="108" w:type="dxa"/>
        </w:tblCellMar>
      </w:tblPr>
      <w:tblGrid>
        <w:gridCol w:w="3509"/>
        <w:gridCol w:w="3203"/>
      </w:tblGrid>
      <w:tr w14:paraId="7E5046DA">
        <w:tblPrEx>
          <w:tblCellMar>
            <w:top w:w="0" w:type="dxa"/>
            <w:left w:w="108" w:type="dxa"/>
            <w:bottom w:w="0" w:type="dxa"/>
            <w:right w:w="108" w:type="dxa"/>
          </w:tblCellMar>
        </w:tblPrEx>
        <w:trPr>
          <w:trHeight w:val="459" w:hRule="atLeast"/>
          <w:jc w:val="center"/>
        </w:trPr>
        <w:tc>
          <w:tcPr>
            <w:tcW w:w="3509" w:type="dxa"/>
            <w:tcBorders>
              <w:top w:val="single" w:color="auto" w:sz="4" w:space="0"/>
              <w:left w:val="single" w:color="auto" w:sz="4" w:space="0"/>
              <w:bottom w:val="single" w:color="auto" w:sz="4" w:space="0"/>
              <w:right w:val="single" w:color="auto" w:sz="4" w:space="0"/>
            </w:tcBorders>
            <w:shd w:val="clear" w:color="auto" w:fill="auto"/>
            <w:vAlign w:val="center"/>
          </w:tcPr>
          <w:p w14:paraId="7B377CF7">
            <w:pPr>
              <w:widowControl/>
              <w:ind w:firstLine="0" w:firstLineChars="0"/>
              <w:jc w:val="center"/>
            </w:pPr>
            <w:r>
              <w:rPr>
                <w:rFonts w:hint="eastAsia" w:ascii="宋体" w:hAnsi="宋体" w:cs="宋体"/>
                <w:kern w:val="0"/>
                <w:sz w:val="24"/>
                <w:szCs w:val="24"/>
              </w:rPr>
              <w:t>绿化率</w:t>
            </w:r>
            <w:r>
              <w:rPr>
                <w:rFonts w:hint="eastAsia"/>
              </w:rPr>
              <w:t>（</w:t>
            </w:r>
            <w:r>
              <w:rPr>
                <w:rFonts w:hint="eastAsia" w:ascii="宋体" w:hAnsi="宋体" w:cs="宋体"/>
                <w:kern w:val="0"/>
                <w:sz w:val="24"/>
                <w:szCs w:val="24"/>
              </w:rPr>
              <w:t>带状绿地</w:t>
            </w:r>
            <w:r>
              <w:rPr>
                <w:rFonts w:hint="eastAsia"/>
              </w:rPr>
              <w:t>）</w:t>
            </w:r>
          </w:p>
        </w:tc>
        <w:tc>
          <w:tcPr>
            <w:tcW w:w="3203" w:type="dxa"/>
            <w:tcBorders>
              <w:top w:val="single" w:color="auto" w:sz="4" w:space="0"/>
              <w:left w:val="nil"/>
              <w:bottom w:val="single" w:color="auto" w:sz="4" w:space="0"/>
              <w:right w:val="single" w:color="auto" w:sz="4" w:space="0"/>
            </w:tcBorders>
            <w:shd w:val="clear" w:color="auto" w:fill="auto"/>
            <w:noWrap/>
            <w:vAlign w:val="center"/>
          </w:tcPr>
          <w:p w14:paraId="158A9C5B">
            <w:pPr>
              <w:widowControl/>
              <w:ind w:firstLine="0" w:firstLineChars="0"/>
              <w:jc w:val="center"/>
              <w:rPr>
                <w:rFonts w:ascii="宋体" w:hAnsi="宋体" w:cs="宋体"/>
                <w:kern w:val="0"/>
                <w:sz w:val="24"/>
                <w:szCs w:val="24"/>
              </w:rPr>
            </w:pPr>
            <w:r>
              <w:rPr>
                <w:rFonts w:hint="eastAsia" w:ascii="宋体" w:hAnsi="宋体" w:cs="宋体"/>
                <w:kern w:val="0"/>
                <w:sz w:val="24"/>
                <w:szCs w:val="24"/>
              </w:rPr>
              <w:t>年径流总量控制率</w:t>
            </w:r>
          </w:p>
        </w:tc>
      </w:tr>
      <w:tr w14:paraId="0191C622">
        <w:tblPrEx>
          <w:tblCellMar>
            <w:top w:w="0" w:type="dxa"/>
            <w:left w:w="108" w:type="dxa"/>
            <w:bottom w:w="0" w:type="dxa"/>
            <w:right w:w="108" w:type="dxa"/>
          </w:tblCellMar>
        </w:tblPrEx>
        <w:trPr>
          <w:trHeight w:val="459" w:hRule="atLeast"/>
          <w:jc w:val="center"/>
        </w:trPr>
        <w:tc>
          <w:tcPr>
            <w:tcW w:w="3509" w:type="dxa"/>
            <w:tcBorders>
              <w:top w:val="nil"/>
              <w:left w:val="single" w:color="auto" w:sz="4" w:space="0"/>
              <w:bottom w:val="single" w:color="auto" w:sz="4" w:space="0"/>
              <w:right w:val="single" w:color="auto" w:sz="4" w:space="0"/>
            </w:tcBorders>
            <w:shd w:val="clear" w:color="auto" w:fill="auto"/>
            <w:vAlign w:val="center"/>
          </w:tcPr>
          <w:p w14:paraId="06511E19">
            <w:pPr>
              <w:widowControl/>
              <w:ind w:firstLine="0" w:firstLineChars="0"/>
              <w:jc w:val="center"/>
              <w:rPr>
                <w:rFonts w:ascii="宋体" w:hAnsi="宋体" w:cs="宋体"/>
                <w:kern w:val="0"/>
                <w:sz w:val="24"/>
                <w:szCs w:val="24"/>
              </w:rPr>
            </w:pPr>
            <w:r>
              <w:rPr>
                <w:rFonts w:ascii="宋体" w:hAnsi="宋体" w:cs="宋体"/>
                <w:kern w:val="0"/>
                <w:sz w:val="24"/>
                <w:szCs w:val="24"/>
              </w:rPr>
              <w:t>2.5</w:t>
            </w:r>
            <w:r>
              <w:rPr>
                <w:rFonts w:hint="eastAsia" w:ascii="宋体" w:hAnsi="宋体" w:cs="宋体"/>
                <w:kern w:val="0"/>
                <w:sz w:val="24"/>
                <w:szCs w:val="24"/>
              </w:rPr>
              <w:t>%≤绿化率＜</w:t>
            </w:r>
            <w:r>
              <w:rPr>
                <w:rFonts w:ascii="宋体" w:hAnsi="宋体" w:cs="宋体"/>
                <w:kern w:val="0"/>
                <w:sz w:val="24"/>
                <w:szCs w:val="24"/>
              </w:rPr>
              <w:t>5.0</w:t>
            </w:r>
            <w:r>
              <w:rPr>
                <w:rFonts w:hint="eastAsia" w:ascii="宋体" w:hAnsi="宋体" w:cs="宋体"/>
                <w:kern w:val="0"/>
                <w:sz w:val="24"/>
                <w:szCs w:val="24"/>
              </w:rPr>
              <w:t>%</w:t>
            </w:r>
          </w:p>
        </w:tc>
        <w:tc>
          <w:tcPr>
            <w:tcW w:w="3203" w:type="dxa"/>
            <w:tcBorders>
              <w:top w:val="nil"/>
              <w:left w:val="nil"/>
              <w:bottom w:val="single" w:color="auto" w:sz="4" w:space="0"/>
              <w:right w:val="single" w:color="auto" w:sz="4" w:space="0"/>
            </w:tcBorders>
            <w:shd w:val="clear" w:color="auto" w:fill="auto"/>
            <w:noWrap/>
            <w:vAlign w:val="center"/>
          </w:tcPr>
          <w:p w14:paraId="76E9B697">
            <w:pPr>
              <w:widowControl/>
              <w:ind w:firstLine="0" w:firstLineChars="0"/>
              <w:jc w:val="center"/>
              <w:rPr>
                <w:rFonts w:ascii="宋体" w:hAnsi="宋体" w:cs="宋体"/>
                <w:kern w:val="0"/>
                <w:sz w:val="24"/>
                <w:szCs w:val="24"/>
              </w:rPr>
            </w:pPr>
            <w:r>
              <w:rPr>
                <w:rFonts w:ascii="宋体" w:hAnsi="宋体" w:cs="宋体"/>
                <w:kern w:val="0"/>
                <w:sz w:val="24"/>
                <w:szCs w:val="24"/>
              </w:rPr>
              <w:t>40</w:t>
            </w:r>
            <w:r>
              <w:rPr>
                <w:rFonts w:hint="eastAsia" w:ascii="宋体" w:hAnsi="宋体" w:cs="宋体"/>
                <w:kern w:val="0"/>
                <w:sz w:val="24"/>
                <w:szCs w:val="24"/>
              </w:rPr>
              <w:t>%</w:t>
            </w:r>
          </w:p>
        </w:tc>
      </w:tr>
      <w:tr w14:paraId="133BEB12">
        <w:tblPrEx>
          <w:tblCellMar>
            <w:top w:w="0" w:type="dxa"/>
            <w:left w:w="108" w:type="dxa"/>
            <w:bottom w:w="0" w:type="dxa"/>
            <w:right w:w="108" w:type="dxa"/>
          </w:tblCellMar>
        </w:tblPrEx>
        <w:trPr>
          <w:trHeight w:val="459" w:hRule="atLeast"/>
          <w:jc w:val="center"/>
        </w:trPr>
        <w:tc>
          <w:tcPr>
            <w:tcW w:w="3509" w:type="dxa"/>
            <w:tcBorders>
              <w:top w:val="nil"/>
              <w:left w:val="single" w:color="auto" w:sz="4" w:space="0"/>
              <w:bottom w:val="single" w:color="auto" w:sz="4" w:space="0"/>
              <w:right w:val="single" w:color="auto" w:sz="4" w:space="0"/>
            </w:tcBorders>
            <w:shd w:val="clear" w:color="auto" w:fill="auto"/>
            <w:vAlign w:val="center"/>
          </w:tcPr>
          <w:p w14:paraId="2D1DBA48">
            <w:pPr>
              <w:widowControl/>
              <w:ind w:firstLine="0" w:firstLineChars="0"/>
              <w:jc w:val="center"/>
              <w:rPr>
                <w:rFonts w:ascii="宋体" w:hAnsi="宋体" w:cs="宋体"/>
                <w:kern w:val="0"/>
                <w:sz w:val="24"/>
                <w:szCs w:val="24"/>
              </w:rPr>
            </w:pPr>
            <w:r>
              <w:rPr>
                <w:rFonts w:ascii="宋体" w:hAnsi="宋体" w:cs="宋体"/>
                <w:kern w:val="0"/>
                <w:sz w:val="24"/>
                <w:szCs w:val="24"/>
              </w:rPr>
              <w:t>5.0</w:t>
            </w:r>
            <w:r>
              <w:rPr>
                <w:rFonts w:hint="eastAsia" w:ascii="宋体" w:hAnsi="宋体" w:cs="宋体"/>
                <w:kern w:val="0"/>
                <w:sz w:val="24"/>
                <w:szCs w:val="24"/>
              </w:rPr>
              <w:t>%≤绿化率＜</w:t>
            </w:r>
            <w:r>
              <w:rPr>
                <w:rFonts w:ascii="宋体" w:hAnsi="宋体" w:cs="宋体"/>
                <w:kern w:val="0"/>
                <w:sz w:val="24"/>
                <w:szCs w:val="24"/>
              </w:rPr>
              <w:t>7.5</w:t>
            </w:r>
            <w:r>
              <w:rPr>
                <w:rFonts w:hint="eastAsia" w:ascii="宋体" w:hAnsi="宋体" w:cs="宋体"/>
                <w:kern w:val="0"/>
                <w:sz w:val="24"/>
                <w:szCs w:val="24"/>
              </w:rPr>
              <w:t>%</w:t>
            </w:r>
          </w:p>
        </w:tc>
        <w:tc>
          <w:tcPr>
            <w:tcW w:w="3203" w:type="dxa"/>
            <w:tcBorders>
              <w:top w:val="nil"/>
              <w:left w:val="nil"/>
              <w:bottom w:val="single" w:color="auto" w:sz="4" w:space="0"/>
              <w:right w:val="single" w:color="auto" w:sz="4" w:space="0"/>
            </w:tcBorders>
            <w:shd w:val="clear" w:color="auto" w:fill="auto"/>
            <w:noWrap/>
            <w:vAlign w:val="center"/>
          </w:tcPr>
          <w:p w14:paraId="09DC134F">
            <w:pPr>
              <w:widowControl/>
              <w:ind w:firstLine="0" w:firstLineChars="0"/>
              <w:jc w:val="center"/>
              <w:rPr>
                <w:rFonts w:ascii="宋体" w:hAnsi="宋体" w:cs="宋体"/>
                <w:kern w:val="0"/>
                <w:sz w:val="24"/>
                <w:szCs w:val="24"/>
              </w:rPr>
            </w:pPr>
            <w:r>
              <w:rPr>
                <w:rFonts w:ascii="宋体" w:hAnsi="宋体" w:cs="宋体"/>
                <w:kern w:val="0"/>
                <w:sz w:val="24"/>
                <w:szCs w:val="24"/>
              </w:rPr>
              <w:t>55</w:t>
            </w:r>
            <w:r>
              <w:rPr>
                <w:rFonts w:hint="eastAsia" w:ascii="宋体" w:hAnsi="宋体" w:cs="宋体"/>
                <w:kern w:val="0"/>
                <w:sz w:val="24"/>
                <w:szCs w:val="24"/>
              </w:rPr>
              <w:t>%~</w:t>
            </w:r>
            <w:r>
              <w:rPr>
                <w:rFonts w:ascii="宋体" w:hAnsi="宋体" w:cs="宋体"/>
                <w:kern w:val="0"/>
                <w:sz w:val="24"/>
                <w:szCs w:val="24"/>
              </w:rPr>
              <w:t>65</w:t>
            </w:r>
            <w:r>
              <w:rPr>
                <w:rFonts w:hint="eastAsia" w:ascii="宋体" w:hAnsi="宋体" w:cs="宋体"/>
                <w:kern w:val="0"/>
                <w:sz w:val="24"/>
                <w:szCs w:val="24"/>
              </w:rPr>
              <w:t>%</w:t>
            </w:r>
          </w:p>
        </w:tc>
      </w:tr>
      <w:tr w14:paraId="0CB148FA">
        <w:tblPrEx>
          <w:tblCellMar>
            <w:top w:w="0" w:type="dxa"/>
            <w:left w:w="108" w:type="dxa"/>
            <w:bottom w:w="0" w:type="dxa"/>
            <w:right w:w="108" w:type="dxa"/>
          </w:tblCellMar>
        </w:tblPrEx>
        <w:trPr>
          <w:trHeight w:val="459" w:hRule="atLeast"/>
          <w:jc w:val="center"/>
        </w:trPr>
        <w:tc>
          <w:tcPr>
            <w:tcW w:w="3509" w:type="dxa"/>
            <w:tcBorders>
              <w:top w:val="nil"/>
              <w:left w:val="single" w:color="auto" w:sz="4" w:space="0"/>
              <w:bottom w:val="single" w:color="auto" w:sz="4" w:space="0"/>
              <w:right w:val="single" w:color="auto" w:sz="4" w:space="0"/>
            </w:tcBorders>
            <w:shd w:val="clear" w:color="auto" w:fill="auto"/>
            <w:vAlign w:val="center"/>
          </w:tcPr>
          <w:p w14:paraId="6AF3E57E">
            <w:pPr>
              <w:widowControl/>
              <w:ind w:firstLine="0" w:firstLineChars="0"/>
              <w:jc w:val="center"/>
              <w:rPr>
                <w:rFonts w:ascii="宋体" w:hAnsi="宋体" w:cs="宋体"/>
                <w:kern w:val="0"/>
                <w:sz w:val="24"/>
                <w:szCs w:val="24"/>
              </w:rPr>
            </w:pPr>
            <w:r>
              <w:rPr>
                <w:rFonts w:ascii="宋体" w:hAnsi="宋体" w:cs="宋体"/>
                <w:kern w:val="0"/>
                <w:sz w:val="24"/>
                <w:szCs w:val="24"/>
              </w:rPr>
              <w:t>7.5</w:t>
            </w:r>
            <w:r>
              <w:rPr>
                <w:rFonts w:hint="eastAsia" w:ascii="宋体" w:hAnsi="宋体" w:cs="宋体"/>
                <w:kern w:val="0"/>
                <w:sz w:val="24"/>
                <w:szCs w:val="24"/>
              </w:rPr>
              <w:t>%≤绿化率＜</w:t>
            </w:r>
            <w:r>
              <w:rPr>
                <w:rFonts w:ascii="宋体" w:hAnsi="宋体" w:cs="宋体"/>
                <w:kern w:val="0"/>
                <w:sz w:val="24"/>
                <w:szCs w:val="24"/>
              </w:rPr>
              <w:t>10</w:t>
            </w:r>
            <w:r>
              <w:rPr>
                <w:rFonts w:hint="eastAsia" w:ascii="宋体" w:hAnsi="宋体" w:cs="宋体"/>
                <w:kern w:val="0"/>
                <w:sz w:val="24"/>
                <w:szCs w:val="24"/>
              </w:rPr>
              <w:t>%</w:t>
            </w:r>
          </w:p>
        </w:tc>
        <w:tc>
          <w:tcPr>
            <w:tcW w:w="3203" w:type="dxa"/>
            <w:tcBorders>
              <w:top w:val="nil"/>
              <w:left w:val="nil"/>
              <w:bottom w:val="single" w:color="auto" w:sz="4" w:space="0"/>
              <w:right w:val="single" w:color="auto" w:sz="4" w:space="0"/>
            </w:tcBorders>
            <w:shd w:val="clear" w:color="auto" w:fill="auto"/>
            <w:noWrap/>
            <w:vAlign w:val="center"/>
          </w:tcPr>
          <w:p w14:paraId="7336A608">
            <w:pPr>
              <w:widowControl/>
              <w:ind w:firstLine="0" w:firstLineChars="0"/>
              <w:jc w:val="center"/>
              <w:rPr>
                <w:rFonts w:ascii="宋体" w:hAnsi="宋体" w:cs="宋体"/>
                <w:kern w:val="0"/>
                <w:sz w:val="24"/>
                <w:szCs w:val="24"/>
              </w:rPr>
            </w:pPr>
            <w:r>
              <w:rPr>
                <w:rFonts w:ascii="宋体" w:hAnsi="宋体" w:cs="宋体"/>
                <w:kern w:val="0"/>
                <w:sz w:val="24"/>
                <w:szCs w:val="24"/>
              </w:rPr>
              <w:t>65</w:t>
            </w:r>
            <w:r>
              <w:rPr>
                <w:rFonts w:hint="eastAsia" w:ascii="宋体" w:hAnsi="宋体" w:cs="宋体"/>
                <w:kern w:val="0"/>
                <w:sz w:val="24"/>
                <w:szCs w:val="24"/>
              </w:rPr>
              <w:t>%~</w:t>
            </w:r>
            <w:r>
              <w:rPr>
                <w:rFonts w:ascii="宋体" w:hAnsi="宋体" w:cs="宋体"/>
                <w:kern w:val="0"/>
                <w:sz w:val="24"/>
                <w:szCs w:val="24"/>
              </w:rPr>
              <w:t>70</w:t>
            </w:r>
            <w:r>
              <w:rPr>
                <w:rFonts w:hint="eastAsia" w:ascii="宋体" w:hAnsi="宋体" w:cs="宋体"/>
                <w:kern w:val="0"/>
                <w:sz w:val="24"/>
                <w:szCs w:val="24"/>
              </w:rPr>
              <w:t>%</w:t>
            </w:r>
          </w:p>
        </w:tc>
      </w:tr>
      <w:tr w14:paraId="609DE300">
        <w:tblPrEx>
          <w:tblCellMar>
            <w:top w:w="0" w:type="dxa"/>
            <w:left w:w="108" w:type="dxa"/>
            <w:bottom w:w="0" w:type="dxa"/>
            <w:right w:w="108" w:type="dxa"/>
          </w:tblCellMar>
        </w:tblPrEx>
        <w:trPr>
          <w:trHeight w:val="459" w:hRule="atLeast"/>
          <w:jc w:val="center"/>
        </w:trPr>
        <w:tc>
          <w:tcPr>
            <w:tcW w:w="3509" w:type="dxa"/>
            <w:tcBorders>
              <w:top w:val="nil"/>
              <w:left w:val="single" w:color="auto" w:sz="4" w:space="0"/>
              <w:bottom w:val="single" w:color="auto" w:sz="4" w:space="0"/>
              <w:right w:val="single" w:color="auto" w:sz="4" w:space="0"/>
            </w:tcBorders>
            <w:shd w:val="clear" w:color="auto" w:fill="auto"/>
            <w:vAlign w:val="center"/>
          </w:tcPr>
          <w:p w14:paraId="53FFCF5A">
            <w:pPr>
              <w:widowControl/>
              <w:ind w:firstLine="0" w:firstLineChars="0"/>
              <w:jc w:val="center"/>
              <w:rPr>
                <w:rFonts w:ascii="宋体" w:hAnsi="宋体" w:cs="宋体"/>
                <w:kern w:val="0"/>
                <w:sz w:val="24"/>
                <w:szCs w:val="24"/>
              </w:rPr>
            </w:pPr>
            <w:r>
              <w:rPr>
                <w:rFonts w:ascii="宋体" w:hAnsi="宋体" w:cs="宋体"/>
                <w:kern w:val="0"/>
                <w:sz w:val="24"/>
                <w:szCs w:val="24"/>
              </w:rPr>
              <w:t>10</w:t>
            </w:r>
            <w:r>
              <w:rPr>
                <w:rFonts w:hint="eastAsia" w:ascii="宋体" w:hAnsi="宋体" w:cs="宋体"/>
                <w:kern w:val="0"/>
                <w:sz w:val="24"/>
                <w:szCs w:val="24"/>
              </w:rPr>
              <w:t>%≤绿化率＜</w:t>
            </w:r>
            <w:r>
              <w:rPr>
                <w:rFonts w:ascii="宋体" w:hAnsi="宋体" w:cs="宋体"/>
                <w:kern w:val="0"/>
                <w:sz w:val="24"/>
                <w:szCs w:val="24"/>
              </w:rPr>
              <w:t>15</w:t>
            </w:r>
            <w:r>
              <w:rPr>
                <w:rFonts w:hint="eastAsia" w:ascii="宋体" w:hAnsi="宋体" w:cs="宋体"/>
                <w:kern w:val="0"/>
                <w:sz w:val="24"/>
                <w:szCs w:val="24"/>
              </w:rPr>
              <w:t>%</w:t>
            </w:r>
          </w:p>
        </w:tc>
        <w:tc>
          <w:tcPr>
            <w:tcW w:w="3203" w:type="dxa"/>
            <w:tcBorders>
              <w:top w:val="nil"/>
              <w:left w:val="nil"/>
              <w:bottom w:val="single" w:color="auto" w:sz="4" w:space="0"/>
              <w:right w:val="single" w:color="auto" w:sz="4" w:space="0"/>
            </w:tcBorders>
            <w:shd w:val="clear" w:color="auto" w:fill="auto"/>
            <w:noWrap/>
            <w:vAlign w:val="center"/>
          </w:tcPr>
          <w:p w14:paraId="1D289389">
            <w:pPr>
              <w:widowControl/>
              <w:ind w:firstLine="0" w:firstLineChars="0"/>
              <w:jc w:val="center"/>
              <w:rPr>
                <w:rFonts w:ascii="宋体" w:hAnsi="宋体" w:cs="宋体"/>
                <w:kern w:val="0"/>
                <w:sz w:val="24"/>
                <w:szCs w:val="24"/>
              </w:rPr>
            </w:pPr>
            <w:r>
              <w:rPr>
                <w:rFonts w:ascii="宋体" w:hAnsi="宋体" w:cs="宋体"/>
                <w:kern w:val="0"/>
                <w:sz w:val="24"/>
                <w:szCs w:val="24"/>
              </w:rPr>
              <w:t>70</w:t>
            </w:r>
            <w:r>
              <w:rPr>
                <w:rFonts w:hint="eastAsia" w:ascii="宋体" w:hAnsi="宋体" w:cs="宋体"/>
                <w:kern w:val="0"/>
                <w:sz w:val="24"/>
                <w:szCs w:val="24"/>
              </w:rPr>
              <w:t>%~</w:t>
            </w:r>
            <w:r>
              <w:rPr>
                <w:rFonts w:ascii="宋体" w:hAnsi="宋体" w:cs="宋体"/>
                <w:kern w:val="0"/>
                <w:sz w:val="24"/>
                <w:szCs w:val="24"/>
              </w:rPr>
              <w:t>75</w:t>
            </w:r>
            <w:r>
              <w:rPr>
                <w:rFonts w:hint="eastAsia" w:ascii="宋体" w:hAnsi="宋体" w:cs="宋体"/>
                <w:kern w:val="0"/>
                <w:sz w:val="24"/>
                <w:szCs w:val="24"/>
              </w:rPr>
              <w:t>%</w:t>
            </w:r>
          </w:p>
        </w:tc>
      </w:tr>
      <w:tr w14:paraId="5A64F14E">
        <w:tblPrEx>
          <w:tblCellMar>
            <w:top w:w="0" w:type="dxa"/>
            <w:left w:w="108" w:type="dxa"/>
            <w:bottom w:w="0" w:type="dxa"/>
            <w:right w:w="108" w:type="dxa"/>
          </w:tblCellMar>
        </w:tblPrEx>
        <w:trPr>
          <w:trHeight w:val="459" w:hRule="atLeast"/>
          <w:jc w:val="center"/>
        </w:trPr>
        <w:tc>
          <w:tcPr>
            <w:tcW w:w="3509" w:type="dxa"/>
            <w:tcBorders>
              <w:top w:val="nil"/>
              <w:left w:val="single" w:color="auto" w:sz="4" w:space="0"/>
              <w:bottom w:val="single" w:color="auto" w:sz="4" w:space="0"/>
              <w:right w:val="single" w:color="auto" w:sz="4" w:space="0"/>
            </w:tcBorders>
            <w:shd w:val="clear" w:color="auto" w:fill="auto"/>
            <w:vAlign w:val="center"/>
          </w:tcPr>
          <w:p w14:paraId="688F2599">
            <w:pPr>
              <w:widowControl/>
              <w:ind w:firstLine="0" w:firstLineChars="0"/>
              <w:jc w:val="center"/>
              <w:rPr>
                <w:rFonts w:ascii="宋体" w:hAnsi="宋体" w:cs="宋体"/>
                <w:kern w:val="0"/>
                <w:sz w:val="24"/>
                <w:szCs w:val="24"/>
              </w:rPr>
            </w:pPr>
            <w:r>
              <w:rPr>
                <w:rFonts w:hint="eastAsia" w:ascii="宋体" w:hAnsi="宋体" w:cs="宋体"/>
                <w:kern w:val="0"/>
                <w:sz w:val="24"/>
                <w:szCs w:val="24"/>
              </w:rPr>
              <w:t>绿化率≥</w:t>
            </w:r>
            <w:r>
              <w:rPr>
                <w:rFonts w:ascii="宋体" w:hAnsi="宋体" w:cs="宋体"/>
                <w:kern w:val="0"/>
                <w:sz w:val="24"/>
                <w:szCs w:val="24"/>
              </w:rPr>
              <w:t>15</w:t>
            </w:r>
            <w:r>
              <w:rPr>
                <w:rFonts w:hint="eastAsia" w:ascii="宋体" w:hAnsi="宋体" w:cs="宋体"/>
                <w:kern w:val="0"/>
                <w:sz w:val="24"/>
                <w:szCs w:val="24"/>
              </w:rPr>
              <w:t>%</w:t>
            </w:r>
          </w:p>
        </w:tc>
        <w:tc>
          <w:tcPr>
            <w:tcW w:w="3203" w:type="dxa"/>
            <w:tcBorders>
              <w:top w:val="nil"/>
              <w:left w:val="nil"/>
              <w:bottom w:val="single" w:color="auto" w:sz="4" w:space="0"/>
              <w:right w:val="single" w:color="auto" w:sz="4" w:space="0"/>
            </w:tcBorders>
            <w:shd w:val="clear" w:color="auto" w:fill="auto"/>
            <w:noWrap/>
            <w:vAlign w:val="center"/>
          </w:tcPr>
          <w:p w14:paraId="2B681134">
            <w:pPr>
              <w:widowControl/>
              <w:ind w:firstLine="0" w:firstLineChars="0"/>
              <w:jc w:val="center"/>
              <w:rPr>
                <w:rFonts w:ascii="宋体" w:hAnsi="宋体" w:cs="宋体"/>
                <w:kern w:val="0"/>
                <w:sz w:val="24"/>
                <w:szCs w:val="24"/>
              </w:rPr>
            </w:pPr>
            <w:r>
              <w:rPr>
                <w:rFonts w:hint="eastAsia" w:ascii="宋体" w:hAnsi="宋体" w:cs="宋体"/>
                <w:kern w:val="0"/>
                <w:sz w:val="24"/>
                <w:szCs w:val="24"/>
              </w:rPr>
              <w:t>≥</w:t>
            </w:r>
            <w:r>
              <w:rPr>
                <w:rFonts w:ascii="宋体" w:hAnsi="宋体" w:cs="宋体"/>
                <w:kern w:val="0"/>
                <w:sz w:val="24"/>
                <w:szCs w:val="24"/>
              </w:rPr>
              <w:t>75</w:t>
            </w:r>
            <w:r>
              <w:rPr>
                <w:rFonts w:hint="eastAsia" w:ascii="宋体" w:hAnsi="宋体" w:cs="宋体"/>
                <w:kern w:val="0"/>
                <w:sz w:val="24"/>
                <w:szCs w:val="24"/>
              </w:rPr>
              <w:t>%</w:t>
            </w:r>
          </w:p>
        </w:tc>
      </w:tr>
    </w:tbl>
    <w:p w14:paraId="4D4E65A5">
      <w:pPr>
        <w:pStyle w:val="14"/>
        <w:spacing w:line="360" w:lineRule="auto"/>
        <w:ind w:firstLine="1680" w:firstLineChars="700"/>
        <w:rPr>
          <w:sz w:val="24"/>
        </w:rPr>
      </w:pPr>
      <w:r>
        <w:rPr>
          <w:rFonts w:hint="eastAsia"/>
          <w:sz w:val="24"/>
        </w:rPr>
        <w:t>注：道路坡度</w:t>
      </w:r>
      <w:r>
        <w:rPr>
          <w:sz w:val="24"/>
        </w:rPr>
        <w:t>＞5</w:t>
      </w:r>
      <w:r>
        <w:rPr>
          <w:rFonts w:hint="eastAsia"/>
          <w:sz w:val="24"/>
        </w:rPr>
        <w:t>%的路段，不做年径流总量控制率要求。</w:t>
      </w:r>
    </w:p>
    <w:p w14:paraId="47EE052A">
      <w:pPr>
        <w:ind w:firstLine="560"/>
      </w:pPr>
      <w:r>
        <w:rPr>
          <w:rFonts w:hint="eastAsia"/>
        </w:rPr>
        <w:t>当道路纵坡大于5%时，雨水径流沿地表的流速快，生物滞留带、下沉式绿地等L</w:t>
      </w:r>
      <w:r>
        <w:t>ID</w:t>
      </w:r>
      <w:r>
        <w:rPr>
          <w:rFonts w:hint="eastAsia"/>
        </w:rPr>
        <w:t>设施难以发挥有效作用。规划建议道路坡度＞5%的路段不做年径流总量控制率要求，可通过人行道、自行车道的透水铺装改造落实海绵理念，并强化路面雨水收集进入雨水管。</w:t>
      </w:r>
      <w:bookmarkEnd w:id="10"/>
    </w:p>
    <w:p w14:paraId="0F2CCCAA">
      <w:pPr>
        <w:ind w:firstLine="560"/>
      </w:pPr>
      <w:bookmarkStart w:id="12" w:name="_Toc205781491"/>
      <w:r>
        <w:rPr>
          <w:rFonts w:hint="eastAsia"/>
          <w:lang w:eastAsia="zh-CN"/>
        </w:rPr>
        <w:t>5.</w:t>
      </w:r>
      <w:r>
        <w:rPr>
          <w:rFonts w:hint="eastAsia"/>
        </w:rPr>
        <w:t>海绵管控指标的传导与调整</w:t>
      </w:r>
    </w:p>
    <w:bookmarkEnd w:id="12"/>
    <w:p w14:paraId="26F0B023">
      <w:pPr>
        <w:ind w:firstLine="560"/>
        <w:rPr>
          <w:rFonts w:cs="Times New Roman"/>
        </w:rPr>
      </w:pPr>
      <w:r>
        <w:rPr>
          <w:rFonts w:hint="eastAsia" w:cs="Times New Roman"/>
        </w:rPr>
        <w:t>（1）指标传导原则</w:t>
      </w:r>
    </w:p>
    <w:p w14:paraId="292CCB35">
      <w:pPr>
        <w:ind w:firstLine="560"/>
        <w:rPr>
          <w:rFonts w:cs="Times New Roman"/>
        </w:rPr>
      </w:pPr>
      <w:r>
        <w:t>①</w:t>
      </w:r>
      <w:r>
        <w:rPr>
          <w:rFonts w:hint="eastAsia" w:cs="Times New Roman"/>
        </w:rPr>
        <w:t>分区</w:t>
      </w:r>
      <w:r>
        <w:rPr>
          <w:rFonts w:cs="Times New Roman"/>
        </w:rPr>
        <w:t>目标刚性约束： </w:t>
      </w:r>
      <w:r>
        <w:rPr>
          <w:rFonts w:hint="eastAsia" w:cs="Times New Roman"/>
        </w:rPr>
        <w:t>本专项确定的分区（组团单元、排水单元）</w:t>
      </w:r>
      <w:r>
        <w:rPr>
          <w:rFonts w:cs="Times New Roman"/>
        </w:rPr>
        <w:t>年径流总量控制率目标是刚性要求，控规</w:t>
      </w:r>
      <w:r>
        <w:rPr>
          <w:rFonts w:hint="eastAsia" w:cs="Times New Roman"/>
        </w:rPr>
        <w:t>编制时</w:t>
      </w:r>
      <w:r>
        <w:rPr>
          <w:rFonts w:cs="Times New Roman"/>
        </w:rPr>
        <w:t>必须</w:t>
      </w:r>
      <w:r>
        <w:rPr>
          <w:rFonts w:hint="eastAsia" w:cs="Times New Roman"/>
        </w:rPr>
        <w:t>确保不低于专项规划分区目标</w:t>
      </w:r>
      <w:r>
        <w:rPr>
          <w:rFonts w:cs="Times New Roman"/>
        </w:rPr>
        <w:t>。</w:t>
      </w:r>
    </w:p>
    <w:p w14:paraId="465CA875">
      <w:pPr>
        <w:ind w:firstLine="560"/>
        <w:rPr>
          <w:rFonts w:cs="Times New Roman"/>
        </w:rPr>
      </w:pPr>
      <w:r>
        <w:t>②</w:t>
      </w:r>
      <w:r>
        <w:rPr>
          <w:rFonts w:hint="eastAsia" w:cs="Times New Roman"/>
        </w:rPr>
        <w:t>地块</w:t>
      </w:r>
      <w:r>
        <w:rPr>
          <w:rFonts w:cs="Times New Roman"/>
        </w:rPr>
        <w:t>指标弹性传导：</w:t>
      </w:r>
      <w:r>
        <w:rPr>
          <w:rFonts w:hint="eastAsia" w:cs="Times New Roman"/>
        </w:rPr>
        <w:t>控规的地块年径流总量控制率原则上不低于本专项规划的要求。因控规用地性质变化、建设状态调整等因素，在</w:t>
      </w:r>
      <w:r>
        <w:rPr>
          <w:rFonts w:cs="Times New Roman"/>
        </w:rPr>
        <w:t>保证区域</w:t>
      </w:r>
      <w:r>
        <w:rPr>
          <w:rFonts w:hint="eastAsia" w:cs="Times New Roman"/>
        </w:rPr>
        <w:t>（组团单元、排水单元）</w:t>
      </w:r>
      <w:r>
        <w:rPr>
          <w:rFonts w:cs="Times New Roman"/>
        </w:rPr>
        <w:t>目标实现的前提下，允许在控规地块层面进行指标的优化调整和再分配。</w:t>
      </w:r>
    </w:p>
    <w:p w14:paraId="6E3D662B">
      <w:pPr>
        <w:ind w:firstLine="560"/>
        <w:rPr>
          <w:rFonts w:cs="Times New Roman"/>
        </w:rPr>
      </w:pPr>
      <w:r>
        <w:t>③</w:t>
      </w:r>
      <w:r>
        <w:rPr>
          <w:rFonts w:hint="eastAsia" w:cs="Times New Roman"/>
        </w:rPr>
        <w:t>科学分析支撑： 地块年径流总量控制率目标需要调低时，必须有充分的技术论证，并明确分区内的指标平衡补偿方案。</w:t>
      </w:r>
    </w:p>
    <w:p w14:paraId="171146F0">
      <w:pPr>
        <w:ind w:firstLine="560"/>
        <w:rPr>
          <w:rFonts w:cs="Times New Roman"/>
        </w:rPr>
      </w:pPr>
      <w:r>
        <w:t>④</w:t>
      </w:r>
      <w:r>
        <w:rPr>
          <w:rFonts w:hint="eastAsia" w:cs="Times New Roman"/>
        </w:rPr>
        <w:t>动态维护更新： 建立规划动态维护机制，将控规调整后的地块年径流总量控制率反馈至海绵城市指标管控数据库。</w:t>
      </w:r>
    </w:p>
    <w:p w14:paraId="0D72C95F">
      <w:pPr>
        <w:ind w:firstLine="560"/>
        <w:rPr>
          <w:rFonts w:cs="Times New Roman"/>
        </w:rPr>
      </w:pPr>
      <w:r>
        <w:rPr>
          <w:rFonts w:hint="eastAsia" w:cs="Times New Roman"/>
        </w:rPr>
        <w:t>（2）指标调整指引</w:t>
      </w:r>
    </w:p>
    <w:p w14:paraId="1B109C99">
      <w:pPr>
        <w:ind w:firstLine="560"/>
        <w:rPr>
          <w:rFonts w:cs="Times New Roman"/>
        </w:rPr>
      </w:pPr>
      <w:r>
        <w:rPr>
          <w:rFonts w:hint="eastAsia" w:cs="Times New Roman"/>
        </w:rPr>
        <w:t>控规地块年径流总量控制率调整的核心在于要</w:t>
      </w:r>
      <w:r>
        <w:rPr>
          <w:rFonts w:cs="Times New Roman"/>
        </w:rPr>
        <w:t>确保调整后整个控规单元/汇水分区的加权平均年径流总量控制率不低于</w:t>
      </w:r>
      <w:r>
        <w:rPr>
          <w:rFonts w:hint="eastAsia" w:cs="Times New Roman"/>
        </w:rPr>
        <w:t>本专项确定管控</w:t>
      </w:r>
      <w:r>
        <w:rPr>
          <w:rFonts w:cs="Times New Roman"/>
        </w:rPr>
        <w:t>的目标值。</w:t>
      </w:r>
      <w:r>
        <w:rPr>
          <w:rFonts w:hint="eastAsia" w:cs="Times New Roman"/>
        </w:rPr>
        <w:t>根据调整前后的海绵建设适宜性变化情况，可分为两类调整：</w:t>
      </w:r>
    </w:p>
    <w:p w14:paraId="777F82BD">
      <w:pPr>
        <w:ind w:firstLine="560"/>
        <w:rPr>
          <w:rFonts w:cs="Times New Roman"/>
        </w:rPr>
      </w:pPr>
      <w:r>
        <w:t>①</w:t>
      </w:r>
      <w:r>
        <w:rPr>
          <w:rFonts w:hint="eastAsia" w:cs="Times New Roman"/>
        </w:rPr>
        <w:t>控规地块的海绵建设适宜性提高时，采取就高原则。</w:t>
      </w:r>
    </w:p>
    <w:p w14:paraId="64BC36EF">
      <w:pPr>
        <w:ind w:firstLine="560"/>
        <w:rPr>
          <w:rFonts w:cs="Times New Roman"/>
        </w:rPr>
      </w:pPr>
      <w:r>
        <w:t>②</w:t>
      </w:r>
      <w:r>
        <w:rPr>
          <w:rFonts w:hint="eastAsia" w:cs="Times New Roman"/>
        </w:rPr>
        <w:t>控规地块的海绵建设适宜性降低时，采取平衡补偿原则。</w:t>
      </w:r>
    </w:p>
    <w:p w14:paraId="166693CE">
      <w:pPr>
        <w:pStyle w:val="3"/>
        <w:ind w:firstLine="640"/>
      </w:pPr>
      <w:r>
        <w:rPr>
          <w:rFonts w:hint="eastAsia"/>
        </w:rPr>
        <w:t>七、近期建设规划</w:t>
      </w:r>
    </w:p>
    <w:bookmarkEnd w:id="11"/>
    <w:p w14:paraId="3CB5860B">
      <w:pPr>
        <w:spacing w:line="360" w:lineRule="auto"/>
        <w:ind w:firstLine="560"/>
      </w:pPr>
      <w:r>
        <w:rPr>
          <w:rFonts w:hint="eastAsia"/>
        </w:rPr>
        <w:t>根据三明市城市基础设施更新改造重点领域实施方案、三明市全域推进海绵城市建设系统化实施方案、2025年三明市老旧小区改造项目等，近期重点建设项目分为以下五大类：海绵型道路项目、海绵型水系项目、海绵型公园绿地项目、海绵型建筑与社区项目以及城市更新老旧小区改造项目。</w:t>
      </w:r>
    </w:p>
    <w:tbl>
      <w:tblPr>
        <w:tblStyle w:val="38"/>
        <w:tblW w:w="9880" w:type="dxa"/>
        <w:tblInd w:w="1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80"/>
      </w:tblGrid>
      <w:tr w14:paraId="2F63D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7" w:hRule="atLeast"/>
        </w:trPr>
        <w:tc>
          <w:tcPr>
            <w:tcW w:w="9880" w:type="dxa"/>
          </w:tcPr>
          <w:p w14:paraId="774A91F5">
            <w:pPr>
              <w:pStyle w:val="21"/>
              <w:spacing w:after="0" w:line="240" w:lineRule="auto"/>
              <w:ind w:left="0" w:leftChars="0"/>
              <w:jc w:val="center"/>
              <w:rPr>
                <w:rFonts w:ascii="Calibri" w:hAnsi="Calibri"/>
              </w:rPr>
            </w:pPr>
            <w:r>
              <w:rPr>
                <w:rFonts w:ascii="Calibri" w:hAnsi="Calibri"/>
              </w:rPr>
              <w:drawing>
                <wp:inline distT="0" distB="0" distL="0" distR="0">
                  <wp:extent cx="6127750" cy="4330700"/>
                  <wp:effectExtent l="0" t="0" r="6350" b="0"/>
                  <wp:docPr id="1" name="图片 1" descr="C:\Users\Administrator\Desktop\近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近期.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27750" cy="4330700"/>
                          </a:xfrm>
                          <a:prstGeom prst="rect">
                            <a:avLst/>
                          </a:prstGeom>
                          <a:noFill/>
                          <a:ln>
                            <a:noFill/>
                          </a:ln>
                        </pic:spPr>
                      </pic:pic>
                    </a:graphicData>
                  </a:graphic>
                </wp:inline>
              </w:drawing>
            </w:r>
          </w:p>
        </w:tc>
      </w:tr>
    </w:tbl>
    <w:p w14:paraId="1A7518E7">
      <w:pPr>
        <w:ind w:firstLine="0" w:firstLineChars="0"/>
        <w:rPr>
          <w:rFonts w:ascii="宋体" w:hAnsi="宋体"/>
        </w:rPr>
      </w:pPr>
    </w:p>
    <w:sectPr>
      <w:headerReference r:id="rId11" w:type="default"/>
      <w:footerReference r:id="rId12" w:type="default"/>
      <w:pgSz w:w="23811" w:h="16838" w:orient="landscape"/>
      <w:pgMar w:top="1418" w:right="1440" w:bottom="1418" w:left="1440" w:header="851" w:footer="992" w:gutter="0"/>
      <w:cols w:equalWidth="0" w:num="2">
        <w:col w:w="10253" w:space="425"/>
        <w:col w:w="10253"/>
      </w:cols>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Franklin Gothic Book">
    <w:panose1 w:val="020B0503020102020204"/>
    <w:charset w:val="00"/>
    <w:family w:val="swiss"/>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方正小标宋_GBK">
    <w:altName w:val="Malgun Gothic Semilight"/>
    <w:panose1 w:val="00000000000000000000"/>
    <w:charset w:val="86"/>
    <w:family w:val="script"/>
    <w:pitch w:val="default"/>
    <w:sig w:usb0="00000000" w:usb1="00000000" w:usb2="00000000" w:usb3="00000000" w:csb0="00040000" w:csb1="00000000"/>
  </w:font>
  <w:font w:name="Malgun Gothic Semilight">
    <w:panose1 w:val="020B0502040204020203"/>
    <w:charset w:val="86"/>
    <w:family w:val="auto"/>
    <w:pitch w:val="default"/>
    <w:sig w:usb0="900002AF" w:usb1="01D77CFB" w:usb2="00000012" w:usb3="00000000" w:csb0="203E01BD" w:csb1="D7FF0000"/>
  </w:font>
  <w:font w:name="楷体">
    <w:panose1 w:val="02010609060101010101"/>
    <w:charset w:val="86"/>
    <w:family w:val="modern"/>
    <w:pitch w:val="default"/>
    <w:sig w:usb0="800002BF" w:usb1="38CF7CFA" w:usb2="00000016" w:usb3="00000000" w:csb0="00040001" w:csb1="00000000"/>
  </w:font>
  <w:font w:name="FZHTK--GBK1-0">
    <w:altName w:val="Cambria"/>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51516">
    <w:pPr>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DDC6B">
    <w:pPr>
      <w:pStyle w:val="24"/>
      <w:pBdr>
        <w:bottom w:val="single" w:color="auto" w:sz="4" w:space="1"/>
      </w:pBd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47AD3">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A3FB4">
    <w:pPr>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FDBB6">
    <w:pPr>
      <w:ind w:firstLine="560"/>
      <w:jc w:val="right"/>
      <w:rPr>
        <w:rFonts w:ascii="楷体" w:hAnsi="楷体" w:eastAsia="楷体"/>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E7B1D">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D1210">
    <w:pPr>
      <w:pStyle w:val="25"/>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CF831">
    <w:pPr>
      <w:ind w:firstLine="0" w:firstLineChars="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hideSpellingErrors/>
  <w:documentProtection w:enforcement="0"/>
  <w:defaultTabStop w:val="420"/>
  <w:noPunctuationKerning w:val="1"/>
  <w:characterSpacingControl w:val="doNotCompress"/>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jMWNmZTkwNjE1ZGQwZTlhZWQ2ZjYzNjlhYjM3MTIifQ=="/>
  </w:docVars>
  <w:rsids>
    <w:rsidRoot w:val="008C6D9E"/>
    <w:rsid w:val="00000160"/>
    <w:rsid w:val="00001961"/>
    <w:rsid w:val="00001F44"/>
    <w:rsid w:val="00001F96"/>
    <w:rsid w:val="00002FDD"/>
    <w:rsid w:val="00004E54"/>
    <w:rsid w:val="00005059"/>
    <w:rsid w:val="00005337"/>
    <w:rsid w:val="00005A06"/>
    <w:rsid w:val="00007428"/>
    <w:rsid w:val="00011E9D"/>
    <w:rsid w:val="000130CF"/>
    <w:rsid w:val="000155D4"/>
    <w:rsid w:val="00015DB4"/>
    <w:rsid w:val="00016060"/>
    <w:rsid w:val="000161A3"/>
    <w:rsid w:val="0001790A"/>
    <w:rsid w:val="00020B15"/>
    <w:rsid w:val="00020BE0"/>
    <w:rsid w:val="000218C0"/>
    <w:rsid w:val="00024259"/>
    <w:rsid w:val="0002469E"/>
    <w:rsid w:val="00027F9E"/>
    <w:rsid w:val="00031557"/>
    <w:rsid w:val="000319DD"/>
    <w:rsid w:val="00032672"/>
    <w:rsid w:val="00035590"/>
    <w:rsid w:val="000368C0"/>
    <w:rsid w:val="000369DE"/>
    <w:rsid w:val="00037AEC"/>
    <w:rsid w:val="00041703"/>
    <w:rsid w:val="00041C10"/>
    <w:rsid w:val="0004212E"/>
    <w:rsid w:val="0004366F"/>
    <w:rsid w:val="00046473"/>
    <w:rsid w:val="0004686B"/>
    <w:rsid w:val="0004695F"/>
    <w:rsid w:val="00047223"/>
    <w:rsid w:val="00047764"/>
    <w:rsid w:val="000500BF"/>
    <w:rsid w:val="00050536"/>
    <w:rsid w:val="00051EA6"/>
    <w:rsid w:val="0005235B"/>
    <w:rsid w:val="0005423F"/>
    <w:rsid w:val="00054251"/>
    <w:rsid w:val="000551EC"/>
    <w:rsid w:val="00056D87"/>
    <w:rsid w:val="0006453E"/>
    <w:rsid w:val="00065495"/>
    <w:rsid w:val="00067788"/>
    <w:rsid w:val="00070CB6"/>
    <w:rsid w:val="000711D8"/>
    <w:rsid w:val="00071713"/>
    <w:rsid w:val="000718A5"/>
    <w:rsid w:val="00073B1F"/>
    <w:rsid w:val="00073B63"/>
    <w:rsid w:val="00074EC5"/>
    <w:rsid w:val="00075CF4"/>
    <w:rsid w:val="000763A1"/>
    <w:rsid w:val="000774B2"/>
    <w:rsid w:val="00080536"/>
    <w:rsid w:val="000808B4"/>
    <w:rsid w:val="00080D80"/>
    <w:rsid w:val="00082B3C"/>
    <w:rsid w:val="00082C80"/>
    <w:rsid w:val="00082EF2"/>
    <w:rsid w:val="000835D5"/>
    <w:rsid w:val="00085C36"/>
    <w:rsid w:val="0008615E"/>
    <w:rsid w:val="00086BF0"/>
    <w:rsid w:val="00086DDC"/>
    <w:rsid w:val="000874A8"/>
    <w:rsid w:val="00087C05"/>
    <w:rsid w:val="00091321"/>
    <w:rsid w:val="00091408"/>
    <w:rsid w:val="0009269C"/>
    <w:rsid w:val="00093C02"/>
    <w:rsid w:val="00094A5D"/>
    <w:rsid w:val="0009506E"/>
    <w:rsid w:val="00095842"/>
    <w:rsid w:val="00096726"/>
    <w:rsid w:val="0009783B"/>
    <w:rsid w:val="00097953"/>
    <w:rsid w:val="000979EC"/>
    <w:rsid w:val="00097C5C"/>
    <w:rsid w:val="000A0C95"/>
    <w:rsid w:val="000A12C7"/>
    <w:rsid w:val="000A1E79"/>
    <w:rsid w:val="000A2AE0"/>
    <w:rsid w:val="000A36DD"/>
    <w:rsid w:val="000A4088"/>
    <w:rsid w:val="000A4320"/>
    <w:rsid w:val="000A4904"/>
    <w:rsid w:val="000A590C"/>
    <w:rsid w:val="000B412E"/>
    <w:rsid w:val="000B5C76"/>
    <w:rsid w:val="000B5CF5"/>
    <w:rsid w:val="000B6D5F"/>
    <w:rsid w:val="000B6D94"/>
    <w:rsid w:val="000B7A2D"/>
    <w:rsid w:val="000B7B19"/>
    <w:rsid w:val="000C0253"/>
    <w:rsid w:val="000C1B23"/>
    <w:rsid w:val="000C2658"/>
    <w:rsid w:val="000C2A92"/>
    <w:rsid w:val="000C3C9B"/>
    <w:rsid w:val="000C5CCB"/>
    <w:rsid w:val="000C5E48"/>
    <w:rsid w:val="000C70D6"/>
    <w:rsid w:val="000C75F8"/>
    <w:rsid w:val="000D05EA"/>
    <w:rsid w:val="000D1B04"/>
    <w:rsid w:val="000D2EF7"/>
    <w:rsid w:val="000D66A2"/>
    <w:rsid w:val="000D6B66"/>
    <w:rsid w:val="000E070B"/>
    <w:rsid w:val="000E1438"/>
    <w:rsid w:val="000E1A16"/>
    <w:rsid w:val="000E284D"/>
    <w:rsid w:val="000E3034"/>
    <w:rsid w:val="000E3BCB"/>
    <w:rsid w:val="000E5A71"/>
    <w:rsid w:val="000E5B20"/>
    <w:rsid w:val="000F04CA"/>
    <w:rsid w:val="000F0D1E"/>
    <w:rsid w:val="000F0DF6"/>
    <w:rsid w:val="000F19B9"/>
    <w:rsid w:val="000F2C67"/>
    <w:rsid w:val="000F380D"/>
    <w:rsid w:val="000F3950"/>
    <w:rsid w:val="000F5288"/>
    <w:rsid w:val="001005EE"/>
    <w:rsid w:val="00103B78"/>
    <w:rsid w:val="001068E7"/>
    <w:rsid w:val="00107529"/>
    <w:rsid w:val="00107613"/>
    <w:rsid w:val="001117DD"/>
    <w:rsid w:val="0011238A"/>
    <w:rsid w:val="001127E1"/>
    <w:rsid w:val="00113009"/>
    <w:rsid w:val="001130C2"/>
    <w:rsid w:val="001130C9"/>
    <w:rsid w:val="001149A7"/>
    <w:rsid w:val="0011512A"/>
    <w:rsid w:val="00115504"/>
    <w:rsid w:val="00117230"/>
    <w:rsid w:val="00117C48"/>
    <w:rsid w:val="00120FC1"/>
    <w:rsid w:val="0012171E"/>
    <w:rsid w:val="0012180E"/>
    <w:rsid w:val="00121CFB"/>
    <w:rsid w:val="00122E9A"/>
    <w:rsid w:val="0012385C"/>
    <w:rsid w:val="001239AC"/>
    <w:rsid w:val="00125ED9"/>
    <w:rsid w:val="001265D9"/>
    <w:rsid w:val="00127529"/>
    <w:rsid w:val="0013126B"/>
    <w:rsid w:val="00131861"/>
    <w:rsid w:val="00132435"/>
    <w:rsid w:val="00132772"/>
    <w:rsid w:val="00132B3A"/>
    <w:rsid w:val="00132EAE"/>
    <w:rsid w:val="001333DA"/>
    <w:rsid w:val="001339CD"/>
    <w:rsid w:val="001346DF"/>
    <w:rsid w:val="001355E8"/>
    <w:rsid w:val="001369A6"/>
    <w:rsid w:val="00141A90"/>
    <w:rsid w:val="00141C29"/>
    <w:rsid w:val="00141DA2"/>
    <w:rsid w:val="001426F3"/>
    <w:rsid w:val="0014279D"/>
    <w:rsid w:val="001455CB"/>
    <w:rsid w:val="00145F08"/>
    <w:rsid w:val="001478BB"/>
    <w:rsid w:val="001479E5"/>
    <w:rsid w:val="00147A01"/>
    <w:rsid w:val="0015054B"/>
    <w:rsid w:val="00151368"/>
    <w:rsid w:val="00151E25"/>
    <w:rsid w:val="001524F1"/>
    <w:rsid w:val="001537D4"/>
    <w:rsid w:val="001537DF"/>
    <w:rsid w:val="00154111"/>
    <w:rsid w:val="00156182"/>
    <w:rsid w:val="00156255"/>
    <w:rsid w:val="00156468"/>
    <w:rsid w:val="00160D8B"/>
    <w:rsid w:val="00162584"/>
    <w:rsid w:val="00163EF1"/>
    <w:rsid w:val="00163EFF"/>
    <w:rsid w:val="00164843"/>
    <w:rsid w:val="00164984"/>
    <w:rsid w:val="00164A31"/>
    <w:rsid w:val="00164DD0"/>
    <w:rsid w:val="001650F3"/>
    <w:rsid w:val="001653ED"/>
    <w:rsid w:val="0016574B"/>
    <w:rsid w:val="001669EA"/>
    <w:rsid w:val="00167E50"/>
    <w:rsid w:val="001701D1"/>
    <w:rsid w:val="00171D87"/>
    <w:rsid w:val="00171EA0"/>
    <w:rsid w:val="00172471"/>
    <w:rsid w:val="00173308"/>
    <w:rsid w:val="0017360C"/>
    <w:rsid w:val="0017373E"/>
    <w:rsid w:val="00173D7B"/>
    <w:rsid w:val="00173E65"/>
    <w:rsid w:val="00175609"/>
    <w:rsid w:val="0017593F"/>
    <w:rsid w:val="00176229"/>
    <w:rsid w:val="001768ED"/>
    <w:rsid w:val="00176BC5"/>
    <w:rsid w:val="00176C0A"/>
    <w:rsid w:val="00177788"/>
    <w:rsid w:val="0018090B"/>
    <w:rsid w:val="00180DB0"/>
    <w:rsid w:val="00181347"/>
    <w:rsid w:val="00182A5B"/>
    <w:rsid w:val="0018516C"/>
    <w:rsid w:val="00185C56"/>
    <w:rsid w:val="00186EF4"/>
    <w:rsid w:val="00187BE0"/>
    <w:rsid w:val="001909E0"/>
    <w:rsid w:val="00191A15"/>
    <w:rsid w:val="001922F6"/>
    <w:rsid w:val="001923F1"/>
    <w:rsid w:val="00192823"/>
    <w:rsid w:val="001929B0"/>
    <w:rsid w:val="0019422B"/>
    <w:rsid w:val="00194C5D"/>
    <w:rsid w:val="00194C73"/>
    <w:rsid w:val="0019579A"/>
    <w:rsid w:val="00195820"/>
    <w:rsid w:val="00197385"/>
    <w:rsid w:val="00197783"/>
    <w:rsid w:val="0019779B"/>
    <w:rsid w:val="001A438F"/>
    <w:rsid w:val="001A4F92"/>
    <w:rsid w:val="001A6A15"/>
    <w:rsid w:val="001A75DD"/>
    <w:rsid w:val="001A789D"/>
    <w:rsid w:val="001B0DDF"/>
    <w:rsid w:val="001B0E22"/>
    <w:rsid w:val="001B12DE"/>
    <w:rsid w:val="001B227B"/>
    <w:rsid w:val="001B32AB"/>
    <w:rsid w:val="001B429D"/>
    <w:rsid w:val="001B4C53"/>
    <w:rsid w:val="001B51A6"/>
    <w:rsid w:val="001B5AB4"/>
    <w:rsid w:val="001B5DE0"/>
    <w:rsid w:val="001B6AEB"/>
    <w:rsid w:val="001B706A"/>
    <w:rsid w:val="001C0629"/>
    <w:rsid w:val="001C12BC"/>
    <w:rsid w:val="001C1E84"/>
    <w:rsid w:val="001C5164"/>
    <w:rsid w:val="001C5844"/>
    <w:rsid w:val="001C68EF"/>
    <w:rsid w:val="001C7416"/>
    <w:rsid w:val="001D0E8D"/>
    <w:rsid w:val="001D1742"/>
    <w:rsid w:val="001D2971"/>
    <w:rsid w:val="001D3251"/>
    <w:rsid w:val="001D32D2"/>
    <w:rsid w:val="001D36FC"/>
    <w:rsid w:val="001D3812"/>
    <w:rsid w:val="001D6156"/>
    <w:rsid w:val="001D64FD"/>
    <w:rsid w:val="001D6D68"/>
    <w:rsid w:val="001D7610"/>
    <w:rsid w:val="001D77FB"/>
    <w:rsid w:val="001D797A"/>
    <w:rsid w:val="001D7AD5"/>
    <w:rsid w:val="001D7DD4"/>
    <w:rsid w:val="001D7FFB"/>
    <w:rsid w:val="001E0CD9"/>
    <w:rsid w:val="001E0F24"/>
    <w:rsid w:val="001E207F"/>
    <w:rsid w:val="001E63DA"/>
    <w:rsid w:val="001E6515"/>
    <w:rsid w:val="001E785D"/>
    <w:rsid w:val="001F11DA"/>
    <w:rsid w:val="001F1EE8"/>
    <w:rsid w:val="001F2AD2"/>
    <w:rsid w:val="001F2B6C"/>
    <w:rsid w:val="001F3331"/>
    <w:rsid w:val="001F3E6A"/>
    <w:rsid w:val="001F451F"/>
    <w:rsid w:val="001F45AE"/>
    <w:rsid w:val="001F49A0"/>
    <w:rsid w:val="001F50C0"/>
    <w:rsid w:val="001F5664"/>
    <w:rsid w:val="001F7B28"/>
    <w:rsid w:val="0020050D"/>
    <w:rsid w:val="002027D2"/>
    <w:rsid w:val="00205229"/>
    <w:rsid w:val="0020626C"/>
    <w:rsid w:val="002106F3"/>
    <w:rsid w:val="00210BC8"/>
    <w:rsid w:val="002126A0"/>
    <w:rsid w:val="00215F5D"/>
    <w:rsid w:val="002165A1"/>
    <w:rsid w:val="00216674"/>
    <w:rsid w:val="00216EE4"/>
    <w:rsid w:val="00221149"/>
    <w:rsid w:val="00221683"/>
    <w:rsid w:val="00222780"/>
    <w:rsid w:val="00223152"/>
    <w:rsid w:val="0022336D"/>
    <w:rsid w:val="002236BE"/>
    <w:rsid w:val="00223C5F"/>
    <w:rsid w:val="00224001"/>
    <w:rsid w:val="00224254"/>
    <w:rsid w:val="002249D8"/>
    <w:rsid w:val="00224B31"/>
    <w:rsid w:val="00224DF6"/>
    <w:rsid w:val="00225195"/>
    <w:rsid w:val="00226689"/>
    <w:rsid w:val="00227117"/>
    <w:rsid w:val="002276EC"/>
    <w:rsid w:val="00230648"/>
    <w:rsid w:val="00231965"/>
    <w:rsid w:val="002327EB"/>
    <w:rsid w:val="002341CE"/>
    <w:rsid w:val="00235DDB"/>
    <w:rsid w:val="0024015C"/>
    <w:rsid w:val="0024071C"/>
    <w:rsid w:val="00241787"/>
    <w:rsid w:val="002420A7"/>
    <w:rsid w:val="00242899"/>
    <w:rsid w:val="0024385A"/>
    <w:rsid w:val="00243880"/>
    <w:rsid w:val="00243998"/>
    <w:rsid w:val="00246B30"/>
    <w:rsid w:val="00246E85"/>
    <w:rsid w:val="00246FE7"/>
    <w:rsid w:val="0025060C"/>
    <w:rsid w:val="00250719"/>
    <w:rsid w:val="00253257"/>
    <w:rsid w:val="00253EB4"/>
    <w:rsid w:val="00254A8E"/>
    <w:rsid w:val="0025588A"/>
    <w:rsid w:val="00255E56"/>
    <w:rsid w:val="00256632"/>
    <w:rsid w:val="00260D22"/>
    <w:rsid w:val="0026129F"/>
    <w:rsid w:val="00261455"/>
    <w:rsid w:val="002614A2"/>
    <w:rsid w:val="00262402"/>
    <w:rsid w:val="00263230"/>
    <w:rsid w:val="0026398A"/>
    <w:rsid w:val="002645F5"/>
    <w:rsid w:val="00264A19"/>
    <w:rsid w:val="00264D9C"/>
    <w:rsid w:val="00264DFC"/>
    <w:rsid w:val="002658E1"/>
    <w:rsid w:val="0026660A"/>
    <w:rsid w:val="0026697E"/>
    <w:rsid w:val="0026729D"/>
    <w:rsid w:val="002702E2"/>
    <w:rsid w:val="0027250A"/>
    <w:rsid w:val="002739B1"/>
    <w:rsid w:val="00273D47"/>
    <w:rsid w:val="002751EA"/>
    <w:rsid w:val="0027569B"/>
    <w:rsid w:val="002763E9"/>
    <w:rsid w:val="002767F7"/>
    <w:rsid w:val="00276CEA"/>
    <w:rsid w:val="002770DA"/>
    <w:rsid w:val="00277BF0"/>
    <w:rsid w:val="00277DC1"/>
    <w:rsid w:val="00277DFD"/>
    <w:rsid w:val="00277F3A"/>
    <w:rsid w:val="002808D5"/>
    <w:rsid w:val="002832AC"/>
    <w:rsid w:val="00283A2B"/>
    <w:rsid w:val="00284534"/>
    <w:rsid w:val="00284DAF"/>
    <w:rsid w:val="002869AB"/>
    <w:rsid w:val="002869C3"/>
    <w:rsid w:val="00287212"/>
    <w:rsid w:val="0028759C"/>
    <w:rsid w:val="00291BD5"/>
    <w:rsid w:val="00292F08"/>
    <w:rsid w:val="00293CC1"/>
    <w:rsid w:val="00294159"/>
    <w:rsid w:val="00294E7D"/>
    <w:rsid w:val="002952A2"/>
    <w:rsid w:val="002963EC"/>
    <w:rsid w:val="00297DD2"/>
    <w:rsid w:val="002A0D9F"/>
    <w:rsid w:val="002A1296"/>
    <w:rsid w:val="002A1860"/>
    <w:rsid w:val="002A19FE"/>
    <w:rsid w:val="002A3075"/>
    <w:rsid w:val="002A3C65"/>
    <w:rsid w:val="002A4F24"/>
    <w:rsid w:val="002A5A6C"/>
    <w:rsid w:val="002A6531"/>
    <w:rsid w:val="002A6F5B"/>
    <w:rsid w:val="002B079B"/>
    <w:rsid w:val="002B106E"/>
    <w:rsid w:val="002B1268"/>
    <w:rsid w:val="002B1C05"/>
    <w:rsid w:val="002B2868"/>
    <w:rsid w:val="002B2BCF"/>
    <w:rsid w:val="002B3D48"/>
    <w:rsid w:val="002B3EC4"/>
    <w:rsid w:val="002B42D8"/>
    <w:rsid w:val="002B602F"/>
    <w:rsid w:val="002B7CBB"/>
    <w:rsid w:val="002C028A"/>
    <w:rsid w:val="002C06F7"/>
    <w:rsid w:val="002C1614"/>
    <w:rsid w:val="002C1BE2"/>
    <w:rsid w:val="002C253A"/>
    <w:rsid w:val="002C2EA5"/>
    <w:rsid w:val="002C59EC"/>
    <w:rsid w:val="002C622A"/>
    <w:rsid w:val="002C6B48"/>
    <w:rsid w:val="002C7765"/>
    <w:rsid w:val="002D114A"/>
    <w:rsid w:val="002D295C"/>
    <w:rsid w:val="002D4858"/>
    <w:rsid w:val="002D51E5"/>
    <w:rsid w:val="002D685D"/>
    <w:rsid w:val="002D6E3F"/>
    <w:rsid w:val="002E162E"/>
    <w:rsid w:val="002E24D8"/>
    <w:rsid w:val="002E2E14"/>
    <w:rsid w:val="002E380B"/>
    <w:rsid w:val="002E77AD"/>
    <w:rsid w:val="002F03AE"/>
    <w:rsid w:val="002F0921"/>
    <w:rsid w:val="002F0CDF"/>
    <w:rsid w:val="002F0DAB"/>
    <w:rsid w:val="002F0DEE"/>
    <w:rsid w:val="002F13C6"/>
    <w:rsid w:val="002F1764"/>
    <w:rsid w:val="002F1F1F"/>
    <w:rsid w:val="002F4847"/>
    <w:rsid w:val="002F4BE6"/>
    <w:rsid w:val="002F5274"/>
    <w:rsid w:val="00300243"/>
    <w:rsid w:val="003008CD"/>
    <w:rsid w:val="0030240A"/>
    <w:rsid w:val="0030273F"/>
    <w:rsid w:val="00302C97"/>
    <w:rsid w:val="00303A36"/>
    <w:rsid w:val="00305CF6"/>
    <w:rsid w:val="00305E62"/>
    <w:rsid w:val="0030602E"/>
    <w:rsid w:val="00306657"/>
    <w:rsid w:val="00306B4E"/>
    <w:rsid w:val="003074D6"/>
    <w:rsid w:val="003077A7"/>
    <w:rsid w:val="00310048"/>
    <w:rsid w:val="00310621"/>
    <w:rsid w:val="003108D4"/>
    <w:rsid w:val="00310F7B"/>
    <w:rsid w:val="00311522"/>
    <w:rsid w:val="003115EB"/>
    <w:rsid w:val="003119F1"/>
    <w:rsid w:val="00312EA4"/>
    <w:rsid w:val="00314529"/>
    <w:rsid w:val="00316CC1"/>
    <w:rsid w:val="0031732B"/>
    <w:rsid w:val="00321BE8"/>
    <w:rsid w:val="00323A16"/>
    <w:rsid w:val="00323A7B"/>
    <w:rsid w:val="003242F7"/>
    <w:rsid w:val="00324787"/>
    <w:rsid w:val="003254ED"/>
    <w:rsid w:val="00325E3E"/>
    <w:rsid w:val="0032684C"/>
    <w:rsid w:val="00326F38"/>
    <w:rsid w:val="00326FF6"/>
    <w:rsid w:val="0032773E"/>
    <w:rsid w:val="00327C85"/>
    <w:rsid w:val="0033046A"/>
    <w:rsid w:val="00331EF4"/>
    <w:rsid w:val="003329BA"/>
    <w:rsid w:val="00334C16"/>
    <w:rsid w:val="00336434"/>
    <w:rsid w:val="0033684A"/>
    <w:rsid w:val="00336965"/>
    <w:rsid w:val="00337712"/>
    <w:rsid w:val="00337A3C"/>
    <w:rsid w:val="00337AEC"/>
    <w:rsid w:val="00337C33"/>
    <w:rsid w:val="00342D61"/>
    <w:rsid w:val="00343E84"/>
    <w:rsid w:val="00343EC5"/>
    <w:rsid w:val="00350D37"/>
    <w:rsid w:val="00351264"/>
    <w:rsid w:val="00352C91"/>
    <w:rsid w:val="00353490"/>
    <w:rsid w:val="00354084"/>
    <w:rsid w:val="00354280"/>
    <w:rsid w:val="00354E29"/>
    <w:rsid w:val="003567F0"/>
    <w:rsid w:val="00356D05"/>
    <w:rsid w:val="00360338"/>
    <w:rsid w:val="003605B2"/>
    <w:rsid w:val="00361307"/>
    <w:rsid w:val="003616E9"/>
    <w:rsid w:val="00362179"/>
    <w:rsid w:val="003626A6"/>
    <w:rsid w:val="00362953"/>
    <w:rsid w:val="00363844"/>
    <w:rsid w:val="00372CB0"/>
    <w:rsid w:val="00373AEF"/>
    <w:rsid w:val="00373DA5"/>
    <w:rsid w:val="003746F1"/>
    <w:rsid w:val="00374E50"/>
    <w:rsid w:val="003750D1"/>
    <w:rsid w:val="00376131"/>
    <w:rsid w:val="003765D8"/>
    <w:rsid w:val="00377DEE"/>
    <w:rsid w:val="00380CFB"/>
    <w:rsid w:val="003816CB"/>
    <w:rsid w:val="0038207F"/>
    <w:rsid w:val="00382AEC"/>
    <w:rsid w:val="003831C6"/>
    <w:rsid w:val="00384666"/>
    <w:rsid w:val="0038467A"/>
    <w:rsid w:val="003847D0"/>
    <w:rsid w:val="00385AFF"/>
    <w:rsid w:val="00386772"/>
    <w:rsid w:val="003871FD"/>
    <w:rsid w:val="003921AB"/>
    <w:rsid w:val="0039352B"/>
    <w:rsid w:val="00393973"/>
    <w:rsid w:val="00394666"/>
    <w:rsid w:val="00394823"/>
    <w:rsid w:val="00394E3F"/>
    <w:rsid w:val="00395951"/>
    <w:rsid w:val="00397B68"/>
    <w:rsid w:val="003A05A3"/>
    <w:rsid w:val="003A1489"/>
    <w:rsid w:val="003A1D5B"/>
    <w:rsid w:val="003A2E37"/>
    <w:rsid w:val="003A4705"/>
    <w:rsid w:val="003A5FEE"/>
    <w:rsid w:val="003B0687"/>
    <w:rsid w:val="003B109C"/>
    <w:rsid w:val="003B34F9"/>
    <w:rsid w:val="003B41B6"/>
    <w:rsid w:val="003B4F16"/>
    <w:rsid w:val="003B52F1"/>
    <w:rsid w:val="003B59E1"/>
    <w:rsid w:val="003B5B70"/>
    <w:rsid w:val="003B66EC"/>
    <w:rsid w:val="003B70F1"/>
    <w:rsid w:val="003C03B2"/>
    <w:rsid w:val="003C052B"/>
    <w:rsid w:val="003C3767"/>
    <w:rsid w:val="003C3BE0"/>
    <w:rsid w:val="003C4E97"/>
    <w:rsid w:val="003C5763"/>
    <w:rsid w:val="003C5ABC"/>
    <w:rsid w:val="003C68E2"/>
    <w:rsid w:val="003C6C90"/>
    <w:rsid w:val="003C75DE"/>
    <w:rsid w:val="003C762C"/>
    <w:rsid w:val="003D110D"/>
    <w:rsid w:val="003D1468"/>
    <w:rsid w:val="003D25D2"/>
    <w:rsid w:val="003D260D"/>
    <w:rsid w:val="003D3815"/>
    <w:rsid w:val="003D3CD5"/>
    <w:rsid w:val="003D5672"/>
    <w:rsid w:val="003D5D41"/>
    <w:rsid w:val="003D744C"/>
    <w:rsid w:val="003E1C4F"/>
    <w:rsid w:val="003E21C1"/>
    <w:rsid w:val="003E35C0"/>
    <w:rsid w:val="003E745A"/>
    <w:rsid w:val="003E7C9B"/>
    <w:rsid w:val="003F0082"/>
    <w:rsid w:val="003F01CB"/>
    <w:rsid w:val="003F15A7"/>
    <w:rsid w:val="003F1ABB"/>
    <w:rsid w:val="003F1B97"/>
    <w:rsid w:val="003F2905"/>
    <w:rsid w:val="003F2F64"/>
    <w:rsid w:val="003F3A4C"/>
    <w:rsid w:val="003F5085"/>
    <w:rsid w:val="003F50AF"/>
    <w:rsid w:val="003F5AD7"/>
    <w:rsid w:val="003F622F"/>
    <w:rsid w:val="004003CC"/>
    <w:rsid w:val="004008D2"/>
    <w:rsid w:val="0040152A"/>
    <w:rsid w:val="004024EF"/>
    <w:rsid w:val="00404EF0"/>
    <w:rsid w:val="00404F5A"/>
    <w:rsid w:val="00406261"/>
    <w:rsid w:val="00406293"/>
    <w:rsid w:val="0040741E"/>
    <w:rsid w:val="00407927"/>
    <w:rsid w:val="0041110C"/>
    <w:rsid w:val="00413988"/>
    <w:rsid w:val="00413E72"/>
    <w:rsid w:val="00414A0D"/>
    <w:rsid w:val="00414B48"/>
    <w:rsid w:val="004150F8"/>
    <w:rsid w:val="00415DC9"/>
    <w:rsid w:val="0042179B"/>
    <w:rsid w:val="00421D68"/>
    <w:rsid w:val="0042217C"/>
    <w:rsid w:val="004240DF"/>
    <w:rsid w:val="0042546D"/>
    <w:rsid w:val="004256EF"/>
    <w:rsid w:val="00425CFF"/>
    <w:rsid w:val="00426475"/>
    <w:rsid w:val="00427784"/>
    <w:rsid w:val="00427973"/>
    <w:rsid w:val="0043046E"/>
    <w:rsid w:val="0043071B"/>
    <w:rsid w:val="00430B95"/>
    <w:rsid w:val="00430DBD"/>
    <w:rsid w:val="004312CD"/>
    <w:rsid w:val="00434278"/>
    <w:rsid w:val="00434504"/>
    <w:rsid w:val="00435097"/>
    <w:rsid w:val="00436338"/>
    <w:rsid w:val="004373DA"/>
    <w:rsid w:val="00437470"/>
    <w:rsid w:val="00437FDB"/>
    <w:rsid w:val="00440B94"/>
    <w:rsid w:val="004436AC"/>
    <w:rsid w:val="00443C95"/>
    <w:rsid w:val="004440F0"/>
    <w:rsid w:val="0044543F"/>
    <w:rsid w:val="00445D81"/>
    <w:rsid w:val="00445F5C"/>
    <w:rsid w:val="004469BC"/>
    <w:rsid w:val="00446D27"/>
    <w:rsid w:val="00447160"/>
    <w:rsid w:val="00447359"/>
    <w:rsid w:val="004505EE"/>
    <w:rsid w:val="00451DB9"/>
    <w:rsid w:val="00452D70"/>
    <w:rsid w:val="004538A7"/>
    <w:rsid w:val="004542F7"/>
    <w:rsid w:val="00455E85"/>
    <w:rsid w:val="00457BF7"/>
    <w:rsid w:val="0046184E"/>
    <w:rsid w:val="0046273C"/>
    <w:rsid w:val="004656F7"/>
    <w:rsid w:val="004658E6"/>
    <w:rsid w:val="00466880"/>
    <w:rsid w:val="00466FD5"/>
    <w:rsid w:val="0046703E"/>
    <w:rsid w:val="0046781D"/>
    <w:rsid w:val="00467C3E"/>
    <w:rsid w:val="004703E6"/>
    <w:rsid w:val="00471022"/>
    <w:rsid w:val="00471831"/>
    <w:rsid w:val="00471EFE"/>
    <w:rsid w:val="00471FCA"/>
    <w:rsid w:val="0047355C"/>
    <w:rsid w:val="00473787"/>
    <w:rsid w:val="00474B4D"/>
    <w:rsid w:val="00474EDD"/>
    <w:rsid w:val="0047505E"/>
    <w:rsid w:val="00475158"/>
    <w:rsid w:val="00476870"/>
    <w:rsid w:val="00476F67"/>
    <w:rsid w:val="00477B43"/>
    <w:rsid w:val="00477EAD"/>
    <w:rsid w:val="00480313"/>
    <w:rsid w:val="004805CD"/>
    <w:rsid w:val="00481081"/>
    <w:rsid w:val="0048302B"/>
    <w:rsid w:val="0048303F"/>
    <w:rsid w:val="004841BC"/>
    <w:rsid w:val="0048474A"/>
    <w:rsid w:val="00485E22"/>
    <w:rsid w:val="0048651E"/>
    <w:rsid w:val="00486525"/>
    <w:rsid w:val="00486673"/>
    <w:rsid w:val="004866FB"/>
    <w:rsid w:val="00486AF2"/>
    <w:rsid w:val="00486D26"/>
    <w:rsid w:val="00487889"/>
    <w:rsid w:val="0049192E"/>
    <w:rsid w:val="00491B80"/>
    <w:rsid w:val="00493457"/>
    <w:rsid w:val="0049438E"/>
    <w:rsid w:val="00494DFA"/>
    <w:rsid w:val="00495C41"/>
    <w:rsid w:val="00496EE0"/>
    <w:rsid w:val="0049701B"/>
    <w:rsid w:val="0049759D"/>
    <w:rsid w:val="004A0070"/>
    <w:rsid w:val="004A0750"/>
    <w:rsid w:val="004A11EC"/>
    <w:rsid w:val="004A14C4"/>
    <w:rsid w:val="004A4435"/>
    <w:rsid w:val="004A53DE"/>
    <w:rsid w:val="004A6DDE"/>
    <w:rsid w:val="004A70B5"/>
    <w:rsid w:val="004A772A"/>
    <w:rsid w:val="004A7AC1"/>
    <w:rsid w:val="004B09D4"/>
    <w:rsid w:val="004B14BE"/>
    <w:rsid w:val="004B1EFA"/>
    <w:rsid w:val="004B2812"/>
    <w:rsid w:val="004B2CE4"/>
    <w:rsid w:val="004B324B"/>
    <w:rsid w:val="004B3C12"/>
    <w:rsid w:val="004B5152"/>
    <w:rsid w:val="004B5602"/>
    <w:rsid w:val="004C0137"/>
    <w:rsid w:val="004C0233"/>
    <w:rsid w:val="004C1E8C"/>
    <w:rsid w:val="004C2108"/>
    <w:rsid w:val="004C256B"/>
    <w:rsid w:val="004C2CE4"/>
    <w:rsid w:val="004C30D8"/>
    <w:rsid w:val="004C3726"/>
    <w:rsid w:val="004C3B9F"/>
    <w:rsid w:val="004C3BC9"/>
    <w:rsid w:val="004C4298"/>
    <w:rsid w:val="004C446D"/>
    <w:rsid w:val="004C4EFB"/>
    <w:rsid w:val="004C6588"/>
    <w:rsid w:val="004C668E"/>
    <w:rsid w:val="004D1F4C"/>
    <w:rsid w:val="004D212A"/>
    <w:rsid w:val="004D219B"/>
    <w:rsid w:val="004D2CEE"/>
    <w:rsid w:val="004D4328"/>
    <w:rsid w:val="004D4734"/>
    <w:rsid w:val="004D4B28"/>
    <w:rsid w:val="004D5BE3"/>
    <w:rsid w:val="004D5D2F"/>
    <w:rsid w:val="004D619D"/>
    <w:rsid w:val="004D72BF"/>
    <w:rsid w:val="004E056C"/>
    <w:rsid w:val="004E13DD"/>
    <w:rsid w:val="004E30AD"/>
    <w:rsid w:val="004E36D6"/>
    <w:rsid w:val="004E3FB5"/>
    <w:rsid w:val="004E40F1"/>
    <w:rsid w:val="004E47B4"/>
    <w:rsid w:val="004E5D17"/>
    <w:rsid w:val="004E5EF2"/>
    <w:rsid w:val="004E5F80"/>
    <w:rsid w:val="004E696D"/>
    <w:rsid w:val="004E716B"/>
    <w:rsid w:val="004F0E37"/>
    <w:rsid w:val="004F1154"/>
    <w:rsid w:val="004F3272"/>
    <w:rsid w:val="004F387F"/>
    <w:rsid w:val="004F3F83"/>
    <w:rsid w:val="004F52A7"/>
    <w:rsid w:val="004F541C"/>
    <w:rsid w:val="005007EA"/>
    <w:rsid w:val="00503132"/>
    <w:rsid w:val="00504936"/>
    <w:rsid w:val="0050543E"/>
    <w:rsid w:val="0050575D"/>
    <w:rsid w:val="005063F0"/>
    <w:rsid w:val="005064CE"/>
    <w:rsid w:val="0051283A"/>
    <w:rsid w:val="005129B9"/>
    <w:rsid w:val="00513DB0"/>
    <w:rsid w:val="00514CF6"/>
    <w:rsid w:val="00514FDB"/>
    <w:rsid w:val="00515ED5"/>
    <w:rsid w:val="005179D0"/>
    <w:rsid w:val="00517FDB"/>
    <w:rsid w:val="005200F0"/>
    <w:rsid w:val="0052060D"/>
    <w:rsid w:val="00520B3A"/>
    <w:rsid w:val="0052139D"/>
    <w:rsid w:val="00521FB5"/>
    <w:rsid w:val="0052289C"/>
    <w:rsid w:val="00522945"/>
    <w:rsid w:val="00523BF8"/>
    <w:rsid w:val="00525235"/>
    <w:rsid w:val="00530999"/>
    <w:rsid w:val="0053295D"/>
    <w:rsid w:val="00532D99"/>
    <w:rsid w:val="00532F69"/>
    <w:rsid w:val="00533364"/>
    <w:rsid w:val="005336DC"/>
    <w:rsid w:val="00533EA6"/>
    <w:rsid w:val="00533F2A"/>
    <w:rsid w:val="005340C9"/>
    <w:rsid w:val="00534FE7"/>
    <w:rsid w:val="00536F71"/>
    <w:rsid w:val="00537E94"/>
    <w:rsid w:val="00537FF3"/>
    <w:rsid w:val="00541505"/>
    <w:rsid w:val="00542481"/>
    <w:rsid w:val="005438BA"/>
    <w:rsid w:val="00545409"/>
    <w:rsid w:val="00545C30"/>
    <w:rsid w:val="0054702B"/>
    <w:rsid w:val="005470D3"/>
    <w:rsid w:val="00547761"/>
    <w:rsid w:val="00551169"/>
    <w:rsid w:val="0055209C"/>
    <w:rsid w:val="0055259A"/>
    <w:rsid w:val="00554663"/>
    <w:rsid w:val="00556974"/>
    <w:rsid w:val="00556E36"/>
    <w:rsid w:val="005571E6"/>
    <w:rsid w:val="00557B62"/>
    <w:rsid w:val="0056024B"/>
    <w:rsid w:val="00560536"/>
    <w:rsid w:val="005614AF"/>
    <w:rsid w:val="00562E86"/>
    <w:rsid w:val="00562EF5"/>
    <w:rsid w:val="00563BDA"/>
    <w:rsid w:val="005648A6"/>
    <w:rsid w:val="00565ECA"/>
    <w:rsid w:val="0056690F"/>
    <w:rsid w:val="005715B2"/>
    <w:rsid w:val="005727BC"/>
    <w:rsid w:val="00572D4B"/>
    <w:rsid w:val="00573B76"/>
    <w:rsid w:val="005752F1"/>
    <w:rsid w:val="00575D36"/>
    <w:rsid w:val="005762C2"/>
    <w:rsid w:val="00576E4C"/>
    <w:rsid w:val="00577657"/>
    <w:rsid w:val="00580391"/>
    <w:rsid w:val="00582158"/>
    <w:rsid w:val="00583C07"/>
    <w:rsid w:val="005848C6"/>
    <w:rsid w:val="0058546D"/>
    <w:rsid w:val="00585868"/>
    <w:rsid w:val="0058666F"/>
    <w:rsid w:val="00586734"/>
    <w:rsid w:val="00586EAB"/>
    <w:rsid w:val="00587703"/>
    <w:rsid w:val="0058783B"/>
    <w:rsid w:val="005902B2"/>
    <w:rsid w:val="005915F4"/>
    <w:rsid w:val="00591D8F"/>
    <w:rsid w:val="00592009"/>
    <w:rsid w:val="00592039"/>
    <w:rsid w:val="0059355C"/>
    <w:rsid w:val="00594627"/>
    <w:rsid w:val="00594924"/>
    <w:rsid w:val="00595CF3"/>
    <w:rsid w:val="0059665D"/>
    <w:rsid w:val="00596F44"/>
    <w:rsid w:val="00596FE1"/>
    <w:rsid w:val="005A0E9E"/>
    <w:rsid w:val="005A1631"/>
    <w:rsid w:val="005A178F"/>
    <w:rsid w:val="005A1A37"/>
    <w:rsid w:val="005A1B36"/>
    <w:rsid w:val="005A1EF6"/>
    <w:rsid w:val="005A2D02"/>
    <w:rsid w:val="005A33E7"/>
    <w:rsid w:val="005A3CB0"/>
    <w:rsid w:val="005A40D0"/>
    <w:rsid w:val="005A48CE"/>
    <w:rsid w:val="005A5737"/>
    <w:rsid w:val="005A643F"/>
    <w:rsid w:val="005A7E58"/>
    <w:rsid w:val="005B1861"/>
    <w:rsid w:val="005B2A28"/>
    <w:rsid w:val="005B2B0D"/>
    <w:rsid w:val="005B3979"/>
    <w:rsid w:val="005B4130"/>
    <w:rsid w:val="005B4818"/>
    <w:rsid w:val="005B4AED"/>
    <w:rsid w:val="005B4D72"/>
    <w:rsid w:val="005B665A"/>
    <w:rsid w:val="005C1D32"/>
    <w:rsid w:val="005C40C0"/>
    <w:rsid w:val="005C7BEF"/>
    <w:rsid w:val="005D1D53"/>
    <w:rsid w:val="005D22D4"/>
    <w:rsid w:val="005D2935"/>
    <w:rsid w:val="005D46EF"/>
    <w:rsid w:val="005D576B"/>
    <w:rsid w:val="005D5972"/>
    <w:rsid w:val="005D5E77"/>
    <w:rsid w:val="005D7079"/>
    <w:rsid w:val="005D74D3"/>
    <w:rsid w:val="005D7D84"/>
    <w:rsid w:val="005E0476"/>
    <w:rsid w:val="005E17CB"/>
    <w:rsid w:val="005E201F"/>
    <w:rsid w:val="005E2138"/>
    <w:rsid w:val="005E2E89"/>
    <w:rsid w:val="005E34FC"/>
    <w:rsid w:val="005E3DE2"/>
    <w:rsid w:val="005E3DF4"/>
    <w:rsid w:val="005E46F1"/>
    <w:rsid w:val="005E5B97"/>
    <w:rsid w:val="005E6C4F"/>
    <w:rsid w:val="005E7CD8"/>
    <w:rsid w:val="005F104A"/>
    <w:rsid w:val="005F151A"/>
    <w:rsid w:val="005F229B"/>
    <w:rsid w:val="005F4CA7"/>
    <w:rsid w:val="005F6137"/>
    <w:rsid w:val="005F70C0"/>
    <w:rsid w:val="005F7BAD"/>
    <w:rsid w:val="0060010E"/>
    <w:rsid w:val="0060068F"/>
    <w:rsid w:val="00600B4D"/>
    <w:rsid w:val="00601B23"/>
    <w:rsid w:val="00601E3F"/>
    <w:rsid w:val="00602027"/>
    <w:rsid w:val="0060264D"/>
    <w:rsid w:val="00602C35"/>
    <w:rsid w:val="00602D3A"/>
    <w:rsid w:val="00603C6F"/>
    <w:rsid w:val="00603CB9"/>
    <w:rsid w:val="00605435"/>
    <w:rsid w:val="00605462"/>
    <w:rsid w:val="006059B8"/>
    <w:rsid w:val="00605AE0"/>
    <w:rsid w:val="00606711"/>
    <w:rsid w:val="006071C0"/>
    <w:rsid w:val="00607BA6"/>
    <w:rsid w:val="0061023D"/>
    <w:rsid w:val="00610617"/>
    <w:rsid w:val="0061203F"/>
    <w:rsid w:val="0061262C"/>
    <w:rsid w:val="006138AA"/>
    <w:rsid w:val="00613F5D"/>
    <w:rsid w:val="00615109"/>
    <w:rsid w:val="00615680"/>
    <w:rsid w:val="00617114"/>
    <w:rsid w:val="00620D43"/>
    <w:rsid w:val="00620D49"/>
    <w:rsid w:val="00620DF6"/>
    <w:rsid w:val="006213F5"/>
    <w:rsid w:val="00621505"/>
    <w:rsid w:val="00623826"/>
    <w:rsid w:val="00623D98"/>
    <w:rsid w:val="00624762"/>
    <w:rsid w:val="00624E83"/>
    <w:rsid w:val="00624F74"/>
    <w:rsid w:val="0062730D"/>
    <w:rsid w:val="006274A2"/>
    <w:rsid w:val="006306AC"/>
    <w:rsid w:val="00631C84"/>
    <w:rsid w:val="00632323"/>
    <w:rsid w:val="00632524"/>
    <w:rsid w:val="00633195"/>
    <w:rsid w:val="00633B4B"/>
    <w:rsid w:val="006355BB"/>
    <w:rsid w:val="00635B0A"/>
    <w:rsid w:val="006368A7"/>
    <w:rsid w:val="00636C61"/>
    <w:rsid w:val="006419D8"/>
    <w:rsid w:val="00641E24"/>
    <w:rsid w:val="00642048"/>
    <w:rsid w:val="00642396"/>
    <w:rsid w:val="006423E1"/>
    <w:rsid w:val="00642DA0"/>
    <w:rsid w:val="00643345"/>
    <w:rsid w:val="006439DC"/>
    <w:rsid w:val="00643EE0"/>
    <w:rsid w:val="00645FC8"/>
    <w:rsid w:val="00647DD1"/>
    <w:rsid w:val="00650294"/>
    <w:rsid w:val="006511C6"/>
    <w:rsid w:val="00651ECE"/>
    <w:rsid w:val="00654851"/>
    <w:rsid w:val="00656E8B"/>
    <w:rsid w:val="0065782C"/>
    <w:rsid w:val="006607CC"/>
    <w:rsid w:val="00661243"/>
    <w:rsid w:val="0066251C"/>
    <w:rsid w:val="00662B18"/>
    <w:rsid w:val="00662E75"/>
    <w:rsid w:val="00663206"/>
    <w:rsid w:val="006632A0"/>
    <w:rsid w:val="00663643"/>
    <w:rsid w:val="006641C0"/>
    <w:rsid w:val="00665BD8"/>
    <w:rsid w:val="00665F2C"/>
    <w:rsid w:val="00666CF7"/>
    <w:rsid w:val="00667973"/>
    <w:rsid w:val="00667C20"/>
    <w:rsid w:val="006714E2"/>
    <w:rsid w:val="0067182A"/>
    <w:rsid w:val="0067322A"/>
    <w:rsid w:val="006733FE"/>
    <w:rsid w:val="0067475E"/>
    <w:rsid w:val="00675D90"/>
    <w:rsid w:val="00676E2E"/>
    <w:rsid w:val="0067743D"/>
    <w:rsid w:val="006779B1"/>
    <w:rsid w:val="00680719"/>
    <w:rsid w:val="00680DB9"/>
    <w:rsid w:val="0068412A"/>
    <w:rsid w:val="00684953"/>
    <w:rsid w:val="0068543E"/>
    <w:rsid w:val="00687395"/>
    <w:rsid w:val="006908F7"/>
    <w:rsid w:val="006922D5"/>
    <w:rsid w:val="00692B58"/>
    <w:rsid w:val="00693CB2"/>
    <w:rsid w:val="00693E1C"/>
    <w:rsid w:val="00693F1F"/>
    <w:rsid w:val="006952CC"/>
    <w:rsid w:val="00695583"/>
    <w:rsid w:val="00696EE1"/>
    <w:rsid w:val="0069747E"/>
    <w:rsid w:val="00697EF1"/>
    <w:rsid w:val="006A0327"/>
    <w:rsid w:val="006A075D"/>
    <w:rsid w:val="006A0A39"/>
    <w:rsid w:val="006A12B1"/>
    <w:rsid w:val="006A209B"/>
    <w:rsid w:val="006A3C16"/>
    <w:rsid w:val="006A3D7C"/>
    <w:rsid w:val="006A5C73"/>
    <w:rsid w:val="006A6213"/>
    <w:rsid w:val="006A6309"/>
    <w:rsid w:val="006A72B5"/>
    <w:rsid w:val="006A7E6A"/>
    <w:rsid w:val="006B1288"/>
    <w:rsid w:val="006B1823"/>
    <w:rsid w:val="006B1896"/>
    <w:rsid w:val="006B37B5"/>
    <w:rsid w:val="006B452F"/>
    <w:rsid w:val="006B5D0E"/>
    <w:rsid w:val="006C001D"/>
    <w:rsid w:val="006C12A7"/>
    <w:rsid w:val="006C16DA"/>
    <w:rsid w:val="006C1772"/>
    <w:rsid w:val="006C2785"/>
    <w:rsid w:val="006C2DB0"/>
    <w:rsid w:val="006C2DFC"/>
    <w:rsid w:val="006C322F"/>
    <w:rsid w:val="006C5FED"/>
    <w:rsid w:val="006C66B9"/>
    <w:rsid w:val="006C6C82"/>
    <w:rsid w:val="006C7D60"/>
    <w:rsid w:val="006D2A7B"/>
    <w:rsid w:val="006D2DA0"/>
    <w:rsid w:val="006D3284"/>
    <w:rsid w:val="006D3E38"/>
    <w:rsid w:val="006D42B5"/>
    <w:rsid w:val="006D4697"/>
    <w:rsid w:val="006D4890"/>
    <w:rsid w:val="006D6F1F"/>
    <w:rsid w:val="006D6F69"/>
    <w:rsid w:val="006D7CA9"/>
    <w:rsid w:val="006E2281"/>
    <w:rsid w:val="006E549A"/>
    <w:rsid w:val="006E5E85"/>
    <w:rsid w:val="006E683C"/>
    <w:rsid w:val="006E6DAD"/>
    <w:rsid w:val="006E7E0D"/>
    <w:rsid w:val="006F10A1"/>
    <w:rsid w:val="006F16C6"/>
    <w:rsid w:val="006F59F4"/>
    <w:rsid w:val="006F5DE3"/>
    <w:rsid w:val="006F709E"/>
    <w:rsid w:val="006F72A4"/>
    <w:rsid w:val="00701F4D"/>
    <w:rsid w:val="0070235D"/>
    <w:rsid w:val="0070398E"/>
    <w:rsid w:val="0070764F"/>
    <w:rsid w:val="00707B36"/>
    <w:rsid w:val="00707CFB"/>
    <w:rsid w:val="0071035E"/>
    <w:rsid w:val="00710911"/>
    <w:rsid w:val="00712C0C"/>
    <w:rsid w:val="00714574"/>
    <w:rsid w:val="00714F8F"/>
    <w:rsid w:val="007153D0"/>
    <w:rsid w:val="0071545E"/>
    <w:rsid w:val="007155B8"/>
    <w:rsid w:val="007162D8"/>
    <w:rsid w:val="00716629"/>
    <w:rsid w:val="007178E5"/>
    <w:rsid w:val="007209BB"/>
    <w:rsid w:val="00721164"/>
    <w:rsid w:val="00721C02"/>
    <w:rsid w:val="00723124"/>
    <w:rsid w:val="00724ABE"/>
    <w:rsid w:val="00724B39"/>
    <w:rsid w:val="007253D8"/>
    <w:rsid w:val="0072560C"/>
    <w:rsid w:val="007330D2"/>
    <w:rsid w:val="007351F3"/>
    <w:rsid w:val="00736EC3"/>
    <w:rsid w:val="00737D02"/>
    <w:rsid w:val="007401F6"/>
    <w:rsid w:val="00740463"/>
    <w:rsid w:val="00740B12"/>
    <w:rsid w:val="007427D8"/>
    <w:rsid w:val="0074285F"/>
    <w:rsid w:val="00744903"/>
    <w:rsid w:val="007455F1"/>
    <w:rsid w:val="00745BFF"/>
    <w:rsid w:val="00745F41"/>
    <w:rsid w:val="00746ABB"/>
    <w:rsid w:val="00747A6F"/>
    <w:rsid w:val="00751F94"/>
    <w:rsid w:val="007534D9"/>
    <w:rsid w:val="00753D3E"/>
    <w:rsid w:val="007540AA"/>
    <w:rsid w:val="0075414D"/>
    <w:rsid w:val="00754ACD"/>
    <w:rsid w:val="007554A4"/>
    <w:rsid w:val="007564A9"/>
    <w:rsid w:val="0075788D"/>
    <w:rsid w:val="0075798A"/>
    <w:rsid w:val="007605D7"/>
    <w:rsid w:val="007612D1"/>
    <w:rsid w:val="007614E8"/>
    <w:rsid w:val="00762FA3"/>
    <w:rsid w:val="00762FF9"/>
    <w:rsid w:val="007638D7"/>
    <w:rsid w:val="00763D2D"/>
    <w:rsid w:val="00765923"/>
    <w:rsid w:val="00765AF6"/>
    <w:rsid w:val="00765D77"/>
    <w:rsid w:val="0076637F"/>
    <w:rsid w:val="00766C06"/>
    <w:rsid w:val="0076731C"/>
    <w:rsid w:val="00767DA0"/>
    <w:rsid w:val="00770C33"/>
    <w:rsid w:val="00770F30"/>
    <w:rsid w:val="007716A7"/>
    <w:rsid w:val="00771FB9"/>
    <w:rsid w:val="00771FD8"/>
    <w:rsid w:val="007724B3"/>
    <w:rsid w:val="007724E0"/>
    <w:rsid w:val="007727E7"/>
    <w:rsid w:val="00772E28"/>
    <w:rsid w:val="00774E07"/>
    <w:rsid w:val="007769E7"/>
    <w:rsid w:val="00780095"/>
    <w:rsid w:val="00780CC8"/>
    <w:rsid w:val="00781225"/>
    <w:rsid w:val="00781DF8"/>
    <w:rsid w:val="00781FA2"/>
    <w:rsid w:val="0078228A"/>
    <w:rsid w:val="0078327D"/>
    <w:rsid w:val="007837A7"/>
    <w:rsid w:val="007849D1"/>
    <w:rsid w:val="007849EB"/>
    <w:rsid w:val="00784A2B"/>
    <w:rsid w:val="00785129"/>
    <w:rsid w:val="00785B5F"/>
    <w:rsid w:val="00786AA9"/>
    <w:rsid w:val="00786AC9"/>
    <w:rsid w:val="00786CC3"/>
    <w:rsid w:val="00787649"/>
    <w:rsid w:val="00787F21"/>
    <w:rsid w:val="007900D2"/>
    <w:rsid w:val="007906A7"/>
    <w:rsid w:val="00790793"/>
    <w:rsid w:val="0079165C"/>
    <w:rsid w:val="00791CD4"/>
    <w:rsid w:val="0079308B"/>
    <w:rsid w:val="00795A02"/>
    <w:rsid w:val="00797F24"/>
    <w:rsid w:val="007A0C90"/>
    <w:rsid w:val="007A27FE"/>
    <w:rsid w:val="007A38F4"/>
    <w:rsid w:val="007A39CC"/>
    <w:rsid w:val="007A463E"/>
    <w:rsid w:val="007A6908"/>
    <w:rsid w:val="007A6B04"/>
    <w:rsid w:val="007A73D5"/>
    <w:rsid w:val="007B081B"/>
    <w:rsid w:val="007B29CD"/>
    <w:rsid w:val="007B31B9"/>
    <w:rsid w:val="007B33BF"/>
    <w:rsid w:val="007B4C5D"/>
    <w:rsid w:val="007B5C7D"/>
    <w:rsid w:val="007B6BF7"/>
    <w:rsid w:val="007B76EA"/>
    <w:rsid w:val="007C07D9"/>
    <w:rsid w:val="007C1191"/>
    <w:rsid w:val="007C2A0E"/>
    <w:rsid w:val="007C2E78"/>
    <w:rsid w:val="007C3837"/>
    <w:rsid w:val="007C5277"/>
    <w:rsid w:val="007C53CD"/>
    <w:rsid w:val="007C69AC"/>
    <w:rsid w:val="007C6C11"/>
    <w:rsid w:val="007D078F"/>
    <w:rsid w:val="007D1A9D"/>
    <w:rsid w:val="007D2017"/>
    <w:rsid w:val="007D2893"/>
    <w:rsid w:val="007D2C32"/>
    <w:rsid w:val="007D495F"/>
    <w:rsid w:val="007D4F32"/>
    <w:rsid w:val="007D6326"/>
    <w:rsid w:val="007D667C"/>
    <w:rsid w:val="007D6FCB"/>
    <w:rsid w:val="007D7B57"/>
    <w:rsid w:val="007D7BD6"/>
    <w:rsid w:val="007D7DED"/>
    <w:rsid w:val="007E01D0"/>
    <w:rsid w:val="007E0E15"/>
    <w:rsid w:val="007E2089"/>
    <w:rsid w:val="007E23AF"/>
    <w:rsid w:val="007E3FB7"/>
    <w:rsid w:val="007E5E1E"/>
    <w:rsid w:val="007E7360"/>
    <w:rsid w:val="007E73B3"/>
    <w:rsid w:val="007E7554"/>
    <w:rsid w:val="007E7B41"/>
    <w:rsid w:val="007F24E6"/>
    <w:rsid w:val="007F41FE"/>
    <w:rsid w:val="007F4661"/>
    <w:rsid w:val="007F534F"/>
    <w:rsid w:val="007F5FA7"/>
    <w:rsid w:val="007F6A3A"/>
    <w:rsid w:val="007F6D1D"/>
    <w:rsid w:val="00801766"/>
    <w:rsid w:val="00801A6A"/>
    <w:rsid w:val="00802B03"/>
    <w:rsid w:val="00803202"/>
    <w:rsid w:val="00805EA6"/>
    <w:rsid w:val="008065BE"/>
    <w:rsid w:val="0080672A"/>
    <w:rsid w:val="00806929"/>
    <w:rsid w:val="00806EDA"/>
    <w:rsid w:val="008079E7"/>
    <w:rsid w:val="00807C4A"/>
    <w:rsid w:val="00807CA5"/>
    <w:rsid w:val="0081064E"/>
    <w:rsid w:val="008126EE"/>
    <w:rsid w:val="0081294D"/>
    <w:rsid w:val="008145A5"/>
    <w:rsid w:val="00816F3F"/>
    <w:rsid w:val="00817955"/>
    <w:rsid w:val="00817AD2"/>
    <w:rsid w:val="008201FF"/>
    <w:rsid w:val="008216ED"/>
    <w:rsid w:val="00824BCF"/>
    <w:rsid w:val="008251D6"/>
    <w:rsid w:val="00825343"/>
    <w:rsid w:val="00825DA0"/>
    <w:rsid w:val="00826ED5"/>
    <w:rsid w:val="0083259F"/>
    <w:rsid w:val="008349A1"/>
    <w:rsid w:val="0083584D"/>
    <w:rsid w:val="00835B02"/>
    <w:rsid w:val="00836705"/>
    <w:rsid w:val="00836B78"/>
    <w:rsid w:val="0084026B"/>
    <w:rsid w:val="00840644"/>
    <w:rsid w:val="00840A2F"/>
    <w:rsid w:val="00840A6C"/>
    <w:rsid w:val="008447F8"/>
    <w:rsid w:val="00846084"/>
    <w:rsid w:val="0084727C"/>
    <w:rsid w:val="00847738"/>
    <w:rsid w:val="00850A4E"/>
    <w:rsid w:val="00850BE6"/>
    <w:rsid w:val="00851C06"/>
    <w:rsid w:val="00851E48"/>
    <w:rsid w:val="008527F7"/>
    <w:rsid w:val="00857420"/>
    <w:rsid w:val="00860595"/>
    <w:rsid w:val="008609AC"/>
    <w:rsid w:val="008615B7"/>
    <w:rsid w:val="008616BE"/>
    <w:rsid w:val="00862498"/>
    <w:rsid w:val="008624F6"/>
    <w:rsid w:val="00862FEC"/>
    <w:rsid w:val="00863566"/>
    <w:rsid w:val="0086384E"/>
    <w:rsid w:val="00863921"/>
    <w:rsid w:val="00864805"/>
    <w:rsid w:val="00865262"/>
    <w:rsid w:val="00865805"/>
    <w:rsid w:val="00866670"/>
    <w:rsid w:val="00870168"/>
    <w:rsid w:val="00871A32"/>
    <w:rsid w:val="00872608"/>
    <w:rsid w:val="00873011"/>
    <w:rsid w:val="0087305C"/>
    <w:rsid w:val="00873810"/>
    <w:rsid w:val="00873991"/>
    <w:rsid w:val="00874750"/>
    <w:rsid w:val="008752AC"/>
    <w:rsid w:val="00875436"/>
    <w:rsid w:val="008754A6"/>
    <w:rsid w:val="00875A45"/>
    <w:rsid w:val="008761EA"/>
    <w:rsid w:val="00877479"/>
    <w:rsid w:val="0088038F"/>
    <w:rsid w:val="0088113F"/>
    <w:rsid w:val="008811B2"/>
    <w:rsid w:val="00881805"/>
    <w:rsid w:val="00881C6B"/>
    <w:rsid w:val="0088341A"/>
    <w:rsid w:val="0088380B"/>
    <w:rsid w:val="008841F0"/>
    <w:rsid w:val="00884482"/>
    <w:rsid w:val="008845A4"/>
    <w:rsid w:val="008850F3"/>
    <w:rsid w:val="00886DA9"/>
    <w:rsid w:val="00890D9E"/>
    <w:rsid w:val="00891CAE"/>
    <w:rsid w:val="0089309E"/>
    <w:rsid w:val="008931BB"/>
    <w:rsid w:val="008947CC"/>
    <w:rsid w:val="00895C9E"/>
    <w:rsid w:val="00896303"/>
    <w:rsid w:val="00896A2B"/>
    <w:rsid w:val="00896E3D"/>
    <w:rsid w:val="008A0966"/>
    <w:rsid w:val="008A119F"/>
    <w:rsid w:val="008A273C"/>
    <w:rsid w:val="008A27D4"/>
    <w:rsid w:val="008A2A76"/>
    <w:rsid w:val="008A3C66"/>
    <w:rsid w:val="008A42B5"/>
    <w:rsid w:val="008A4B21"/>
    <w:rsid w:val="008A5EF0"/>
    <w:rsid w:val="008A7282"/>
    <w:rsid w:val="008A750C"/>
    <w:rsid w:val="008A795D"/>
    <w:rsid w:val="008B0594"/>
    <w:rsid w:val="008B2128"/>
    <w:rsid w:val="008B23CC"/>
    <w:rsid w:val="008B4036"/>
    <w:rsid w:val="008B4A7A"/>
    <w:rsid w:val="008B4E64"/>
    <w:rsid w:val="008B4F43"/>
    <w:rsid w:val="008B5C23"/>
    <w:rsid w:val="008B6041"/>
    <w:rsid w:val="008B6FA1"/>
    <w:rsid w:val="008B7159"/>
    <w:rsid w:val="008C03FA"/>
    <w:rsid w:val="008C0689"/>
    <w:rsid w:val="008C0EC7"/>
    <w:rsid w:val="008C0F38"/>
    <w:rsid w:val="008C1BE7"/>
    <w:rsid w:val="008C1C1C"/>
    <w:rsid w:val="008C2DB3"/>
    <w:rsid w:val="008C2EC6"/>
    <w:rsid w:val="008C30F8"/>
    <w:rsid w:val="008C4052"/>
    <w:rsid w:val="008C424B"/>
    <w:rsid w:val="008C4D2A"/>
    <w:rsid w:val="008C5281"/>
    <w:rsid w:val="008C6D9E"/>
    <w:rsid w:val="008C790E"/>
    <w:rsid w:val="008C7D3F"/>
    <w:rsid w:val="008D052F"/>
    <w:rsid w:val="008D1857"/>
    <w:rsid w:val="008D1985"/>
    <w:rsid w:val="008D2CC3"/>
    <w:rsid w:val="008D5EFB"/>
    <w:rsid w:val="008D7272"/>
    <w:rsid w:val="008E212D"/>
    <w:rsid w:val="008E41E5"/>
    <w:rsid w:val="008E4A81"/>
    <w:rsid w:val="008E5D13"/>
    <w:rsid w:val="008E77A4"/>
    <w:rsid w:val="008F01B5"/>
    <w:rsid w:val="008F0587"/>
    <w:rsid w:val="008F2713"/>
    <w:rsid w:val="008F2D53"/>
    <w:rsid w:val="008F2E51"/>
    <w:rsid w:val="008F3B0B"/>
    <w:rsid w:val="008F3CAC"/>
    <w:rsid w:val="008F4C70"/>
    <w:rsid w:val="008F54B7"/>
    <w:rsid w:val="00900737"/>
    <w:rsid w:val="0090162E"/>
    <w:rsid w:val="0090195C"/>
    <w:rsid w:val="00901CC9"/>
    <w:rsid w:val="00901FF6"/>
    <w:rsid w:val="0090471C"/>
    <w:rsid w:val="00906598"/>
    <w:rsid w:val="00906A9B"/>
    <w:rsid w:val="00907A33"/>
    <w:rsid w:val="00907F9F"/>
    <w:rsid w:val="00910766"/>
    <w:rsid w:val="00911772"/>
    <w:rsid w:val="0091431B"/>
    <w:rsid w:val="00914A3D"/>
    <w:rsid w:val="009152D1"/>
    <w:rsid w:val="00915564"/>
    <w:rsid w:val="00915821"/>
    <w:rsid w:val="00916310"/>
    <w:rsid w:val="00916B72"/>
    <w:rsid w:val="00920064"/>
    <w:rsid w:val="00923FAE"/>
    <w:rsid w:val="00924133"/>
    <w:rsid w:val="009253D4"/>
    <w:rsid w:val="00926AB1"/>
    <w:rsid w:val="00927D32"/>
    <w:rsid w:val="00927FF0"/>
    <w:rsid w:val="00931BD2"/>
    <w:rsid w:val="00931EC1"/>
    <w:rsid w:val="00932AEA"/>
    <w:rsid w:val="0093369A"/>
    <w:rsid w:val="00933AF1"/>
    <w:rsid w:val="0093677E"/>
    <w:rsid w:val="00937FB6"/>
    <w:rsid w:val="00940109"/>
    <w:rsid w:val="00940445"/>
    <w:rsid w:val="00940BF4"/>
    <w:rsid w:val="009412D7"/>
    <w:rsid w:val="00941E68"/>
    <w:rsid w:val="00944087"/>
    <w:rsid w:val="009459DF"/>
    <w:rsid w:val="00946BE8"/>
    <w:rsid w:val="00947545"/>
    <w:rsid w:val="009501CD"/>
    <w:rsid w:val="00950FCC"/>
    <w:rsid w:val="00951E1B"/>
    <w:rsid w:val="00953537"/>
    <w:rsid w:val="009553D9"/>
    <w:rsid w:val="00956FAD"/>
    <w:rsid w:val="009576F0"/>
    <w:rsid w:val="009612DE"/>
    <w:rsid w:val="00961C81"/>
    <w:rsid w:val="00961F93"/>
    <w:rsid w:val="009621CC"/>
    <w:rsid w:val="009629A5"/>
    <w:rsid w:val="00963A50"/>
    <w:rsid w:val="00964DBA"/>
    <w:rsid w:val="0096572C"/>
    <w:rsid w:val="00967958"/>
    <w:rsid w:val="00967F53"/>
    <w:rsid w:val="00967F94"/>
    <w:rsid w:val="00967F9D"/>
    <w:rsid w:val="0097007A"/>
    <w:rsid w:val="009710F3"/>
    <w:rsid w:val="00972CFE"/>
    <w:rsid w:val="00973C19"/>
    <w:rsid w:val="00974D94"/>
    <w:rsid w:val="0097568D"/>
    <w:rsid w:val="0097787D"/>
    <w:rsid w:val="00980D53"/>
    <w:rsid w:val="00981E6A"/>
    <w:rsid w:val="009820B6"/>
    <w:rsid w:val="0098334A"/>
    <w:rsid w:val="009833E9"/>
    <w:rsid w:val="009845CD"/>
    <w:rsid w:val="009849BD"/>
    <w:rsid w:val="0098505D"/>
    <w:rsid w:val="00985BC2"/>
    <w:rsid w:val="0098626F"/>
    <w:rsid w:val="00986621"/>
    <w:rsid w:val="00987336"/>
    <w:rsid w:val="00987648"/>
    <w:rsid w:val="00987C71"/>
    <w:rsid w:val="00987CE2"/>
    <w:rsid w:val="00990461"/>
    <w:rsid w:val="00990909"/>
    <w:rsid w:val="00990F64"/>
    <w:rsid w:val="00991F5E"/>
    <w:rsid w:val="00994205"/>
    <w:rsid w:val="0099649E"/>
    <w:rsid w:val="00997E6F"/>
    <w:rsid w:val="009A02E4"/>
    <w:rsid w:val="009A17E0"/>
    <w:rsid w:val="009A1D58"/>
    <w:rsid w:val="009A1D5A"/>
    <w:rsid w:val="009A1EDE"/>
    <w:rsid w:val="009A2A96"/>
    <w:rsid w:val="009A2C13"/>
    <w:rsid w:val="009A2FA8"/>
    <w:rsid w:val="009A4F5A"/>
    <w:rsid w:val="009A5321"/>
    <w:rsid w:val="009A5785"/>
    <w:rsid w:val="009A66D8"/>
    <w:rsid w:val="009A71E4"/>
    <w:rsid w:val="009A7F74"/>
    <w:rsid w:val="009B3368"/>
    <w:rsid w:val="009B3DF9"/>
    <w:rsid w:val="009B49E1"/>
    <w:rsid w:val="009B4CAA"/>
    <w:rsid w:val="009C040D"/>
    <w:rsid w:val="009C0BF7"/>
    <w:rsid w:val="009C4C5E"/>
    <w:rsid w:val="009C5DD3"/>
    <w:rsid w:val="009C5FE8"/>
    <w:rsid w:val="009C7443"/>
    <w:rsid w:val="009D1701"/>
    <w:rsid w:val="009D2867"/>
    <w:rsid w:val="009D2C81"/>
    <w:rsid w:val="009D31A7"/>
    <w:rsid w:val="009D4E44"/>
    <w:rsid w:val="009D51F0"/>
    <w:rsid w:val="009D5547"/>
    <w:rsid w:val="009D77EA"/>
    <w:rsid w:val="009D7EF3"/>
    <w:rsid w:val="009E06A0"/>
    <w:rsid w:val="009E0A09"/>
    <w:rsid w:val="009E0BFF"/>
    <w:rsid w:val="009E1145"/>
    <w:rsid w:val="009E2E38"/>
    <w:rsid w:val="009E378F"/>
    <w:rsid w:val="009E569A"/>
    <w:rsid w:val="009E69A9"/>
    <w:rsid w:val="009E6DFB"/>
    <w:rsid w:val="009F0941"/>
    <w:rsid w:val="009F0FB2"/>
    <w:rsid w:val="009F127C"/>
    <w:rsid w:val="009F2743"/>
    <w:rsid w:val="009F3930"/>
    <w:rsid w:val="009F39F8"/>
    <w:rsid w:val="009F3F37"/>
    <w:rsid w:val="009F4360"/>
    <w:rsid w:val="009F4B22"/>
    <w:rsid w:val="009F56EB"/>
    <w:rsid w:val="00A00F14"/>
    <w:rsid w:val="00A018D8"/>
    <w:rsid w:val="00A01CA0"/>
    <w:rsid w:val="00A028F0"/>
    <w:rsid w:val="00A040F9"/>
    <w:rsid w:val="00A047E5"/>
    <w:rsid w:val="00A04C9C"/>
    <w:rsid w:val="00A057C2"/>
    <w:rsid w:val="00A07573"/>
    <w:rsid w:val="00A1009B"/>
    <w:rsid w:val="00A10CE0"/>
    <w:rsid w:val="00A1128C"/>
    <w:rsid w:val="00A1192B"/>
    <w:rsid w:val="00A1247E"/>
    <w:rsid w:val="00A12EE1"/>
    <w:rsid w:val="00A134EC"/>
    <w:rsid w:val="00A13B72"/>
    <w:rsid w:val="00A13D8C"/>
    <w:rsid w:val="00A162FF"/>
    <w:rsid w:val="00A16BF6"/>
    <w:rsid w:val="00A22EA9"/>
    <w:rsid w:val="00A233CA"/>
    <w:rsid w:val="00A23C9A"/>
    <w:rsid w:val="00A23DEF"/>
    <w:rsid w:val="00A243C8"/>
    <w:rsid w:val="00A25299"/>
    <w:rsid w:val="00A254E1"/>
    <w:rsid w:val="00A2552C"/>
    <w:rsid w:val="00A26DFC"/>
    <w:rsid w:val="00A27D77"/>
    <w:rsid w:val="00A304D8"/>
    <w:rsid w:val="00A3123A"/>
    <w:rsid w:val="00A32AE7"/>
    <w:rsid w:val="00A33D1B"/>
    <w:rsid w:val="00A34700"/>
    <w:rsid w:val="00A34AF1"/>
    <w:rsid w:val="00A35E02"/>
    <w:rsid w:val="00A367DF"/>
    <w:rsid w:val="00A37291"/>
    <w:rsid w:val="00A40311"/>
    <w:rsid w:val="00A40435"/>
    <w:rsid w:val="00A41DB7"/>
    <w:rsid w:val="00A42126"/>
    <w:rsid w:val="00A42566"/>
    <w:rsid w:val="00A43069"/>
    <w:rsid w:val="00A43809"/>
    <w:rsid w:val="00A43D0C"/>
    <w:rsid w:val="00A4443D"/>
    <w:rsid w:val="00A4527B"/>
    <w:rsid w:val="00A45656"/>
    <w:rsid w:val="00A4609E"/>
    <w:rsid w:val="00A46DDA"/>
    <w:rsid w:val="00A505C0"/>
    <w:rsid w:val="00A50C97"/>
    <w:rsid w:val="00A5109B"/>
    <w:rsid w:val="00A5139D"/>
    <w:rsid w:val="00A51ABC"/>
    <w:rsid w:val="00A51B1D"/>
    <w:rsid w:val="00A5206C"/>
    <w:rsid w:val="00A526EC"/>
    <w:rsid w:val="00A53304"/>
    <w:rsid w:val="00A537DB"/>
    <w:rsid w:val="00A54F36"/>
    <w:rsid w:val="00A555FC"/>
    <w:rsid w:val="00A55FE7"/>
    <w:rsid w:val="00A5643C"/>
    <w:rsid w:val="00A56F71"/>
    <w:rsid w:val="00A6006C"/>
    <w:rsid w:val="00A617A8"/>
    <w:rsid w:val="00A63BEF"/>
    <w:rsid w:val="00A63F8E"/>
    <w:rsid w:val="00A659F1"/>
    <w:rsid w:val="00A66F81"/>
    <w:rsid w:val="00A67501"/>
    <w:rsid w:val="00A67868"/>
    <w:rsid w:val="00A67D1E"/>
    <w:rsid w:val="00A709B7"/>
    <w:rsid w:val="00A71E9A"/>
    <w:rsid w:val="00A7443C"/>
    <w:rsid w:val="00A74460"/>
    <w:rsid w:val="00A763B9"/>
    <w:rsid w:val="00A809D3"/>
    <w:rsid w:val="00A82594"/>
    <w:rsid w:val="00A8289F"/>
    <w:rsid w:val="00A8470C"/>
    <w:rsid w:val="00A84E17"/>
    <w:rsid w:val="00A85383"/>
    <w:rsid w:val="00A85511"/>
    <w:rsid w:val="00A8570B"/>
    <w:rsid w:val="00A85AB0"/>
    <w:rsid w:val="00A86D28"/>
    <w:rsid w:val="00A87724"/>
    <w:rsid w:val="00A90EBB"/>
    <w:rsid w:val="00A90F0F"/>
    <w:rsid w:val="00A91A5C"/>
    <w:rsid w:val="00A91E08"/>
    <w:rsid w:val="00A9326C"/>
    <w:rsid w:val="00A950CA"/>
    <w:rsid w:val="00A97970"/>
    <w:rsid w:val="00A97A5E"/>
    <w:rsid w:val="00A97BAE"/>
    <w:rsid w:val="00AA0D71"/>
    <w:rsid w:val="00AA30B0"/>
    <w:rsid w:val="00AA4E5F"/>
    <w:rsid w:val="00AA5799"/>
    <w:rsid w:val="00AA6555"/>
    <w:rsid w:val="00AA655C"/>
    <w:rsid w:val="00AA6FC6"/>
    <w:rsid w:val="00AA6FCD"/>
    <w:rsid w:val="00AA7C28"/>
    <w:rsid w:val="00AB2169"/>
    <w:rsid w:val="00AB29A8"/>
    <w:rsid w:val="00AB3D49"/>
    <w:rsid w:val="00AB5EA8"/>
    <w:rsid w:val="00AB5FAC"/>
    <w:rsid w:val="00AB7AF2"/>
    <w:rsid w:val="00AC0124"/>
    <w:rsid w:val="00AC0339"/>
    <w:rsid w:val="00AC07AA"/>
    <w:rsid w:val="00AC0CA8"/>
    <w:rsid w:val="00AC0D4D"/>
    <w:rsid w:val="00AC1887"/>
    <w:rsid w:val="00AC19E3"/>
    <w:rsid w:val="00AC2CB3"/>
    <w:rsid w:val="00AC5015"/>
    <w:rsid w:val="00AC69F9"/>
    <w:rsid w:val="00AC6C68"/>
    <w:rsid w:val="00AC764C"/>
    <w:rsid w:val="00AD0251"/>
    <w:rsid w:val="00AD0E4E"/>
    <w:rsid w:val="00AD29B1"/>
    <w:rsid w:val="00AD31DF"/>
    <w:rsid w:val="00AD363F"/>
    <w:rsid w:val="00AD3A60"/>
    <w:rsid w:val="00AD3CEA"/>
    <w:rsid w:val="00AD3E0E"/>
    <w:rsid w:val="00AD4405"/>
    <w:rsid w:val="00AD5053"/>
    <w:rsid w:val="00AD64DF"/>
    <w:rsid w:val="00AD66CD"/>
    <w:rsid w:val="00AE1954"/>
    <w:rsid w:val="00AE389F"/>
    <w:rsid w:val="00AE3C0E"/>
    <w:rsid w:val="00AE4A12"/>
    <w:rsid w:val="00AE5735"/>
    <w:rsid w:val="00AE6CE3"/>
    <w:rsid w:val="00AF054E"/>
    <w:rsid w:val="00AF1FE9"/>
    <w:rsid w:val="00AF2B45"/>
    <w:rsid w:val="00AF36FA"/>
    <w:rsid w:val="00AF5A7B"/>
    <w:rsid w:val="00AF76E7"/>
    <w:rsid w:val="00AF7CD3"/>
    <w:rsid w:val="00B02D92"/>
    <w:rsid w:val="00B0383F"/>
    <w:rsid w:val="00B0421C"/>
    <w:rsid w:val="00B06630"/>
    <w:rsid w:val="00B130BA"/>
    <w:rsid w:val="00B13667"/>
    <w:rsid w:val="00B161D0"/>
    <w:rsid w:val="00B16A75"/>
    <w:rsid w:val="00B2050B"/>
    <w:rsid w:val="00B21616"/>
    <w:rsid w:val="00B22DE1"/>
    <w:rsid w:val="00B245E1"/>
    <w:rsid w:val="00B263A5"/>
    <w:rsid w:val="00B263AC"/>
    <w:rsid w:val="00B2684A"/>
    <w:rsid w:val="00B26A86"/>
    <w:rsid w:val="00B270D8"/>
    <w:rsid w:val="00B271D3"/>
    <w:rsid w:val="00B2720A"/>
    <w:rsid w:val="00B273DC"/>
    <w:rsid w:val="00B300BD"/>
    <w:rsid w:val="00B31310"/>
    <w:rsid w:val="00B31EE7"/>
    <w:rsid w:val="00B32E51"/>
    <w:rsid w:val="00B336A8"/>
    <w:rsid w:val="00B353CE"/>
    <w:rsid w:val="00B357F0"/>
    <w:rsid w:val="00B370B3"/>
    <w:rsid w:val="00B370E2"/>
    <w:rsid w:val="00B37D06"/>
    <w:rsid w:val="00B4128F"/>
    <w:rsid w:val="00B417F1"/>
    <w:rsid w:val="00B4186F"/>
    <w:rsid w:val="00B42434"/>
    <w:rsid w:val="00B4314C"/>
    <w:rsid w:val="00B43695"/>
    <w:rsid w:val="00B43C90"/>
    <w:rsid w:val="00B43D4D"/>
    <w:rsid w:val="00B4472A"/>
    <w:rsid w:val="00B45228"/>
    <w:rsid w:val="00B453F9"/>
    <w:rsid w:val="00B4596B"/>
    <w:rsid w:val="00B45C00"/>
    <w:rsid w:val="00B45E72"/>
    <w:rsid w:val="00B46D56"/>
    <w:rsid w:val="00B46F91"/>
    <w:rsid w:val="00B476D8"/>
    <w:rsid w:val="00B51CF9"/>
    <w:rsid w:val="00B52AA9"/>
    <w:rsid w:val="00B53946"/>
    <w:rsid w:val="00B53B27"/>
    <w:rsid w:val="00B54491"/>
    <w:rsid w:val="00B54A15"/>
    <w:rsid w:val="00B56195"/>
    <w:rsid w:val="00B56B26"/>
    <w:rsid w:val="00B56E94"/>
    <w:rsid w:val="00B601D7"/>
    <w:rsid w:val="00B60D90"/>
    <w:rsid w:val="00B61A0B"/>
    <w:rsid w:val="00B61E54"/>
    <w:rsid w:val="00B62149"/>
    <w:rsid w:val="00B62CC0"/>
    <w:rsid w:val="00B641AC"/>
    <w:rsid w:val="00B66792"/>
    <w:rsid w:val="00B66C70"/>
    <w:rsid w:val="00B675FB"/>
    <w:rsid w:val="00B71D76"/>
    <w:rsid w:val="00B71EB5"/>
    <w:rsid w:val="00B74183"/>
    <w:rsid w:val="00B742EB"/>
    <w:rsid w:val="00B756DA"/>
    <w:rsid w:val="00B756FB"/>
    <w:rsid w:val="00B75ACC"/>
    <w:rsid w:val="00B75B48"/>
    <w:rsid w:val="00B762D6"/>
    <w:rsid w:val="00B7657E"/>
    <w:rsid w:val="00B7697F"/>
    <w:rsid w:val="00B77025"/>
    <w:rsid w:val="00B812FF"/>
    <w:rsid w:val="00B825B5"/>
    <w:rsid w:val="00B82BEE"/>
    <w:rsid w:val="00B84B5D"/>
    <w:rsid w:val="00B84CCD"/>
    <w:rsid w:val="00B84D0E"/>
    <w:rsid w:val="00B86DC6"/>
    <w:rsid w:val="00B86E29"/>
    <w:rsid w:val="00B907A6"/>
    <w:rsid w:val="00B909A5"/>
    <w:rsid w:val="00B9209D"/>
    <w:rsid w:val="00B934D4"/>
    <w:rsid w:val="00B935A8"/>
    <w:rsid w:val="00B94D17"/>
    <w:rsid w:val="00B94E0B"/>
    <w:rsid w:val="00B95048"/>
    <w:rsid w:val="00B959D6"/>
    <w:rsid w:val="00B96031"/>
    <w:rsid w:val="00BA0A7A"/>
    <w:rsid w:val="00BA16D0"/>
    <w:rsid w:val="00BA285A"/>
    <w:rsid w:val="00BA2D91"/>
    <w:rsid w:val="00BA2DEC"/>
    <w:rsid w:val="00BA388A"/>
    <w:rsid w:val="00BA39FD"/>
    <w:rsid w:val="00BA5016"/>
    <w:rsid w:val="00BA5565"/>
    <w:rsid w:val="00BA567F"/>
    <w:rsid w:val="00BA6261"/>
    <w:rsid w:val="00BA7BB2"/>
    <w:rsid w:val="00BA7F40"/>
    <w:rsid w:val="00BB08B9"/>
    <w:rsid w:val="00BB0FA8"/>
    <w:rsid w:val="00BB1374"/>
    <w:rsid w:val="00BB187C"/>
    <w:rsid w:val="00BB18F4"/>
    <w:rsid w:val="00BB19D4"/>
    <w:rsid w:val="00BB34D2"/>
    <w:rsid w:val="00BB3A43"/>
    <w:rsid w:val="00BB4400"/>
    <w:rsid w:val="00BB5227"/>
    <w:rsid w:val="00BB5496"/>
    <w:rsid w:val="00BB764B"/>
    <w:rsid w:val="00BC055F"/>
    <w:rsid w:val="00BC0FE4"/>
    <w:rsid w:val="00BC2799"/>
    <w:rsid w:val="00BC2965"/>
    <w:rsid w:val="00BC585A"/>
    <w:rsid w:val="00BC5C6E"/>
    <w:rsid w:val="00BC60D5"/>
    <w:rsid w:val="00BC639F"/>
    <w:rsid w:val="00BC6DB6"/>
    <w:rsid w:val="00BD0589"/>
    <w:rsid w:val="00BD1001"/>
    <w:rsid w:val="00BD20CD"/>
    <w:rsid w:val="00BD20D0"/>
    <w:rsid w:val="00BD20DB"/>
    <w:rsid w:val="00BD21BA"/>
    <w:rsid w:val="00BD27A6"/>
    <w:rsid w:val="00BD286F"/>
    <w:rsid w:val="00BD2A79"/>
    <w:rsid w:val="00BD435E"/>
    <w:rsid w:val="00BD4376"/>
    <w:rsid w:val="00BD445D"/>
    <w:rsid w:val="00BD490A"/>
    <w:rsid w:val="00BD4A90"/>
    <w:rsid w:val="00BD5FC1"/>
    <w:rsid w:val="00BD6325"/>
    <w:rsid w:val="00BD6622"/>
    <w:rsid w:val="00BD6B31"/>
    <w:rsid w:val="00BD71A4"/>
    <w:rsid w:val="00BD765E"/>
    <w:rsid w:val="00BE108E"/>
    <w:rsid w:val="00BE2371"/>
    <w:rsid w:val="00BE3E20"/>
    <w:rsid w:val="00BE56EC"/>
    <w:rsid w:val="00BF0B8C"/>
    <w:rsid w:val="00BF16BF"/>
    <w:rsid w:val="00BF1D7F"/>
    <w:rsid w:val="00BF3DA9"/>
    <w:rsid w:val="00BF4146"/>
    <w:rsid w:val="00BF43CF"/>
    <w:rsid w:val="00BF5A2B"/>
    <w:rsid w:val="00BF63AB"/>
    <w:rsid w:val="00BF755E"/>
    <w:rsid w:val="00BF78C9"/>
    <w:rsid w:val="00BF7F75"/>
    <w:rsid w:val="00C00C31"/>
    <w:rsid w:val="00C04A20"/>
    <w:rsid w:val="00C04D46"/>
    <w:rsid w:val="00C05204"/>
    <w:rsid w:val="00C05F7E"/>
    <w:rsid w:val="00C0684C"/>
    <w:rsid w:val="00C06D02"/>
    <w:rsid w:val="00C074FE"/>
    <w:rsid w:val="00C07A52"/>
    <w:rsid w:val="00C07F11"/>
    <w:rsid w:val="00C10BB2"/>
    <w:rsid w:val="00C116F4"/>
    <w:rsid w:val="00C129E0"/>
    <w:rsid w:val="00C12BBF"/>
    <w:rsid w:val="00C12E27"/>
    <w:rsid w:val="00C12FE2"/>
    <w:rsid w:val="00C15E26"/>
    <w:rsid w:val="00C16061"/>
    <w:rsid w:val="00C16570"/>
    <w:rsid w:val="00C178C0"/>
    <w:rsid w:val="00C179D0"/>
    <w:rsid w:val="00C22773"/>
    <w:rsid w:val="00C232F9"/>
    <w:rsid w:val="00C23AD3"/>
    <w:rsid w:val="00C245F4"/>
    <w:rsid w:val="00C247D9"/>
    <w:rsid w:val="00C248D9"/>
    <w:rsid w:val="00C25E4F"/>
    <w:rsid w:val="00C2694E"/>
    <w:rsid w:val="00C2734D"/>
    <w:rsid w:val="00C278D2"/>
    <w:rsid w:val="00C27B36"/>
    <w:rsid w:val="00C3008A"/>
    <w:rsid w:val="00C30E2E"/>
    <w:rsid w:val="00C32B13"/>
    <w:rsid w:val="00C35415"/>
    <w:rsid w:val="00C41765"/>
    <w:rsid w:val="00C42813"/>
    <w:rsid w:val="00C44200"/>
    <w:rsid w:val="00C44303"/>
    <w:rsid w:val="00C44E4B"/>
    <w:rsid w:val="00C44FA2"/>
    <w:rsid w:val="00C46259"/>
    <w:rsid w:val="00C47AEB"/>
    <w:rsid w:val="00C47BD5"/>
    <w:rsid w:val="00C47EDE"/>
    <w:rsid w:val="00C516F6"/>
    <w:rsid w:val="00C51DDD"/>
    <w:rsid w:val="00C527CC"/>
    <w:rsid w:val="00C53A40"/>
    <w:rsid w:val="00C5519A"/>
    <w:rsid w:val="00C57392"/>
    <w:rsid w:val="00C60C0F"/>
    <w:rsid w:val="00C60C58"/>
    <w:rsid w:val="00C6135A"/>
    <w:rsid w:val="00C614F9"/>
    <w:rsid w:val="00C61B5C"/>
    <w:rsid w:val="00C61F12"/>
    <w:rsid w:val="00C633DB"/>
    <w:rsid w:val="00C63CC5"/>
    <w:rsid w:val="00C64148"/>
    <w:rsid w:val="00C6568C"/>
    <w:rsid w:val="00C659E5"/>
    <w:rsid w:val="00C66190"/>
    <w:rsid w:val="00C662B6"/>
    <w:rsid w:val="00C66ADB"/>
    <w:rsid w:val="00C674F6"/>
    <w:rsid w:val="00C728E2"/>
    <w:rsid w:val="00C72912"/>
    <w:rsid w:val="00C73361"/>
    <w:rsid w:val="00C7403A"/>
    <w:rsid w:val="00C75868"/>
    <w:rsid w:val="00C760A2"/>
    <w:rsid w:val="00C77DBA"/>
    <w:rsid w:val="00C80573"/>
    <w:rsid w:val="00C81178"/>
    <w:rsid w:val="00C84957"/>
    <w:rsid w:val="00C84DEE"/>
    <w:rsid w:val="00C84E2D"/>
    <w:rsid w:val="00C85616"/>
    <w:rsid w:val="00C859CA"/>
    <w:rsid w:val="00C862E9"/>
    <w:rsid w:val="00C903C4"/>
    <w:rsid w:val="00C927C4"/>
    <w:rsid w:val="00C92C10"/>
    <w:rsid w:val="00C9324F"/>
    <w:rsid w:val="00C93455"/>
    <w:rsid w:val="00C93990"/>
    <w:rsid w:val="00C94AEE"/>
    <w:rsid w:val="00C95EA2"/>
    <w:rsid w:val="00C97BE5"/>
    <w:rsid w:val="00CA2E1B"/>
    <w:rsid w:val="00CA386A"/>
    <w:rsid w:val="00CA3E62"/>
    <w:rsid w:val="00CA43CD"/>
    <w:rsid w:val="00CA47EA"/>
    <w:rsid w:val="00CA485A"/>
    <w:rsid w:val="00CA54D1"/>
    <w:rsid w:val="00CA64AF"/>
    <w:rsid w:val="00CA723F"/>
    <w:rsid w:val="00CA7637"/>
    <w:rsid w:val="00CB0F2D"/>
    <w:rsid w:val="00CB1A10"/>
    <w:rsid w:val="00CB1C64"/>
    <w:rsid w:val="00CB223B"/>
    <w:rsid w:val="00CB4AF3"/>
    <w:rsid w:val="00CB7DE9"/>
    <w:rsid w:val="00CC0F96"/>
    <w:rsid w:val="00CC2796"/>
    <w:rsid w:val="00CC2887"/>
    <w:rsid w:val="00CC3EA5"/>
    <w:rsid w:val="00CC42B6"/>
    <w:rsid w:val="00CC6FE5"/>
    <w:rsid w:val="00CC73AA"/>
    <w:rsid w:val="00CD1695"/>
    <w:rsid w:val="00CD29E3"/>
    <w:rsid w:val="00CD2DB2"/>
    <w:rsid w:val="00CD316C"/>
    <w:rsid w:val="00CD3CA5"/>
    <w:rsid w:val="00CD4897"/>
    <w:rsid w:val="00CD4A83"/>
    <w:rsid w:val="00CD56D6"/>
    <w:rsid w:val="00CD5FAF"/>
    <w:rsid w:val="00CD5FF6"/>
    <w:rsid w:val="00CD642A"/>
    <w:rsid w:val="00CD737F"/>
    <w:rsid w:val="00CD79DF"/>
    <w:rsid w:val="00CE0B78"/>
    <w:rsid w:val="00CE0D67"/>
    <w:rsid w:val="00CE2AC6"/>
    <w:rsid w:val="00CE33CE"/>
    <w:rsid w:val="00CE38A9"/>
    <w:rsid w:val="00CE41C5"/>
    <w:rsid w:val="00CE441B"/>
    <w:rsid w:val="00CE5EE9"/>
    <w:rsid w:val="00CE6129"/>
    <w:rsid w:val="00CE6843"/>
    <w:rsid w:val="00CE7332"/>
    <w:rsid w:val="00CE7C69"/>
    <w:rsid w:val="00CF00BA"/>
    <w:rsid w:val="00CF1E08"/>
    <w:rsid w:val="00CF2DD6"/>
    <w:rsid w:val="00CF2FA2"/>
    <w:rsid w:val="00CF364E"/>
    <w:rsid w:val="00CF3A48"/>
    <w:rsid w:val="00CF4352"/>
    <w:rsid w:val="00CF482C"/>
    <w:rsid w:val="00CF4F8F"/>
    <w:rsid w:val="00CF5A18"/>
    <w:rsid w:val="00CF60B7"/>
    <w:rsid w:val="00D0140A"/>
    <w:rsid w:val="00D0140B"/>
    <w:rsid w:val="00D02890"/>
    <w:rsid w:val="00D058A4"/>
    <w:rsid w:val="00D05980"/>
    <w:rsid w:val="00D065E0"/>
    <w:rsid w:val="00D070A9"/>
    <w:rsid w:val="00D07AF2"/>
    <w:rsid w:val="00D12A66"/>
    <w:rsid w:val="00D12DAC"/>
    <w:rsid w:val="00D13A2E"/>
    <w:rsid w:val="00D14165"/>
    <w:rsid w:val="00D14216"/>
    <w:rsid w:val="00D150B8"/>
    <w:rsid w:val="00D15A76"/>
    <w:rsid w:val="00D16141"/>
    <w:rsid w:val="00D16AE9"/>
    <w:rsid w:val="00D16B86"/>
    <w:rsid w:val="00D16C61"/>
    <w:rsid w:val="00D17BDB"/>
    <w:rsid w:val="00D20F90"/>
    <w:rsid w:val="00D2161D"/>
    <w:rsid w:val="00D21876"/>
    <w:rsid w:val="00D218E7"/>
    <w:rsid w:val="00D21A1D"/>
    <w:rsid w:val="00D21C65"/>
    <w:rsid w:val="00D21DC4"/>
    <w:rsid w:val="00D22B6D"/>
    <w:rsid w:val="00D22C08"/>
    <w:rsid w:val="00D26192"/>
    <w:rsid w:val="00D26BA6"/>
    <w:rsid w:val="00D277E7"/>
    <w:rsid w:val="00D30B9E"/>
    <w:rsid w:val="00D32946"/>
    <w:rsid w:val="00D329E2"/>
    <w:rsid w:val="00D33E21"/>
    <w:rsid w:val="00D33E84"/>
    <w:rsid w:val="00D34F08"/>
    <w:rsid w:val="00D36428"/>
    <w:rsid w:val="00D37320"/>
    <w:rsid w:val="00D37536"/>
    <w:rsid w:val="00D376A3"/>
    <w:rsid w:val="00D37983"/>
    <w:rsid w:val="00D37AD6"/>
    <w:rsid w:val="00D37B6B"/>
    <w:rsid w:val="00D413F4"/>
    <w:rsid w:val="00D42435"/>
    <w:rsid w:val="00D42861"/>
    <w:rsid w:val="00D436A0"/>
    <w:rsid w:val="00D4379D"/>
    <w:rsid w:val="00D444B8"/>
    <w:rsid w:val="00D45DEA"/>
    <w:rsid w:val="00D45E42"/>
    <w:rsid w:val="00D461D7"/>
    <w:rsid w:val="00D475AD"/>
    <w:rsid w:val="00D51DF9"/>
    <w:rsid w:val="00D56043"/>
    <w:rsid w:val="00D5611C"/>
    <w:rsid w:val="00D60510"/>
    <w:rsid w:val="00D63543"/>
    <w:rsid w:val="00D6359F"/>
    <w:rsid w:val="00D6387F"/>
    <w:rsid w:val="00D644BE"/>
    <w:rsid w:val="00D64697"/>
    <w:rsid w:val="00D65717"/>
    <w:rsid w:val="00D665D8"/>
    <w:rsid w:val="00D66C0E"/>
    <w:rsid w:val="00D702F0"/>
    <w:rsid w:val="00D70841"/>
    <w:rsid w:val="00D72155"/>
    <w:rsid w:val="00D726E8"/>
    <w:rsid w:val="00D73BCD"/>
    <w:rsid w:val="00D742CC"/>
    <w:rsid w:val="00D76E44"/>
    <w:rsid w:val="00D77793"/>
    <w:rsid w:val="00D77872"/>
    <w:rsid w:val="00D80FF9"/>
    <w:rsid w:val="00D8181F"/>
    <w:rsid w:val="00D8258B"/>
    <w:rsid w:val="00D837BF"/>
    <w:rsid w:val="00D84464"/>
    <w:rsid w:val="00D849C5"/>
    <w:rsid w:val="00D85499"/>
    <w:rsid w:val="00D85675"/>
    <w:rsid w:val="00D8650F"/>
    <w:rsid w:val="00D866AD"/>
    <w:rsid w:val="00D874A2"/>
    <w:rsid w:val="00D876CE"/>
    <w:rsid w:val="00D87CE0"/>
    <w:rsid w:val="00D911D5"/>
    <w:rsid w:val="00D922FE"/>
    <w:rsid w:val="00D93DB2"/>
    <w:rsid w:val="00D954D3"/>
    <w:rsid w:val="00D970D4"/>
    <w:rsid w:val="00DA0443"/>
    <w:rsid w:val="00DA091D"/>
    <w:rsid w:val="00DA1082"/>
    <w:rsid w:val="00DA1474"/>
    <w:rsid w:val="00DA1934"/>
    <w:rsid w:val="00DA2A3F"/>
    <w:rsid w:val="00DA2AC6"/>
    <w:rsid w:val="00DA3375"/>
    <w:rsid w:val="00DA384F"/>
    <w:rsid w:val="00DA49E1"/>
    <w:rsid w:val="00DA4DEA"/>
    <w:rsid w:val="00DA5FEA"/>
    <w:rsid w:val="00DA765D"/>
    <w:rsid w:val="00DA7BA6"/>
    <w:rsid w:val="00DB04DB"/>
    <w:rsid w:val="00DB1230"/>
    <w:rsid w:val="00DB212F"/>
    <w:rsid w:val="00DB27AD"/>
    <w:rsid w:val="00DB2D48"/>
    <w:rsid w:val="00DB35CA"/>
    <w:rsid w:val="00DB47E1"/>
    <w:rsid w:val="00DB615F"/>
    <w:rsid w:val="00DB6470"/>
    <w:rsid w:val="00DB668A"/>
    <w:rsid w:val="00DB6A43"/>
    <w:rsid w:val="00DC3FDF"/>
    <w:rsid w:val="00DC4E14"/>
    <w:rsid w:val="00DC5592"/>
    <w:rsid w:val="00DD0C34"/>
    <w:rsid w:val="00DD2965"/>
    <w:rsid w:val="00DD32FB"/>
    <w:rsid w:val="00DD349B"/>
    <w:rsid w:val="00DD3CAB"/>
    <w:rsid w:val="00DD473C"/>
    <w:rsid w:val="00DD52EE"/>
    <w:rsid w:val="00DD6EE3"/>
    <w:rsid w:val="00DE15AE"/>
    <w:rsid w:val="00DE27A6"/>
    <w:rsid w:val="00DE4909"/>
    <w:rsid w:val="00DE51E0"/>
    <w:rsid w:val="00DE73CA"/>
    <w:rsid w:val="00DF2789"/>
    <w:rsid w:val="00DF49CF"/>
    <w:rsid w:val="00DF5FB6"/>
    <w:rsid w:val="00DF63C3"/>
    <w:rsid w:val="00E0211E"/>
    <w:rsid w:val="00E02220"/>
    <w:rsid w:val="00E02433"/>
    <w:rsid w:val="00E0340C"/>
    <w:rsid w:val="00E03543"/>
    <w:rsid w:val="00E0391D"/>
    <w:rsid w:val="00E04C94"/>
    <w:rsid w:val="00E0525F"/>
    <w:rsid w:val="00E05A00"/>
    <w:rsid w:val="00E06EF0"/>
    <w:rsid w:val="00E10A11"/>
    <w:rsid w:val="00E111A1"/>
    <w:rsid w:val="00E11B1B"/>
    <w:rsid w:val="00E11F3D"/>
    <w:rsid w:val="00E1227A"/>
    <w:rsid w:val="00E12D77"/>
    <w:rsid w:val="00E1308D"/>
    <w:rsid w:val="00E1483C"/>
    <w:rsid w:val="00E14DCD"/>
    <w:rsid w:val="00E1609E"/>
    <w:rsid w:val="00E16984"/>
    <w:rsid w:val="00E16B06"/>
    <w:rsid w:val="00E16BCF"/>
    <w:rsid w:val="00E1744A"/>
    <w:rsid w:val="00E2085A"/>
    <w:rsid w:val="00E2164C"/>
    <w:rsid w:val="00E2314D"/>
    <w:rsid w:val="00E234AA"/>
    <w:rsid w:val="00E23C18"/>
    <w:rsid w:val="00E25866"/>
    <w:rsid w:val="00E2586D"/>
    <w:rsid w:val="00E25EBA"/>
    <w:rsid w:val="00E2640A"/>
    <w:rsid w:val="00E26FB1"/>
    <w:rsid w:val="00E30E3B"/>
    <w:rsid w:val="00E30F75"/>
    <w:rsid w:val="00E313AF"/>
    <w:rsid w:val="00E31E93"/>
    <w:rsid w:val="00E32ABF"/>
    <w:rsid w:val="00E32F5F"/>
    <w:rsid w:val="00E35466"/>
    <w:rsid w:val="00E37D5E"/>
    <w:rsid w:val="00E41E29"/>
    <w:rsid w:val="00E42F9B"/>
    <w:rsid w:val="00E447DA"/>
    <w:rsid w:val="00E449E9"/>
    <w:rsid w:val="00E45428"/>
    <w:rsid w:val="00E46EAF"/>
    <w:rsid w:val="00E500CC"/>
    <w:rsid w:val="00E50B70"/>
    <w:rsid w:val="00E54310"/>
    <w:rsid w:val="00E544DF"/>
    <w:rsid w:val="00E5486D"/>
    <w:rsid w:val="00E555F7"/>
    <w:rsid w:val="00E55E84"/>
    <w:rsid w:val="00E565E5"/>
    <w:rsid w:val="00E56E73"/>
    <w:rsid w:val="00E60136"/>
    <w:rsid w:val="00E60B25"/>
    <w:rsid w:val="00E61730"/>
    <w:rsid w:val="00E6202B"/>
    <w:rsid w:val="00E62763"/>
    <w:rsid w:val="00E62B29"/>
    <w:rsid w:val="00E62D91"/>
    <w:rsid w:val="00E6308E"/>
    <w:rsid w:val="00E64CE8"/>
    <w:rsid w:val="00E67ACA"/>
    <w:rsid w:val="00E71BA3"/>
    <w:rsid w:val="00E71F3F"/>
    <w:rsid w:val="00E720F1"/>
    <w:rsid w:val="00E73362"/>
    <w:rsid w:val="00E740D6"/>
    <w:rsid w:val="00E748A1"/>
    <w:rsid w:val="00E74FDF"/>
    <w:rsid w:val="00E75CF1"/>
    <w:rsid w:val="00E7648B"/>
    <w:rsid w:val="00E7662C"/>
    <w:rsid w:val="00E76708"/>
    <w:rsid w:val="00E8093B"/>
    <w:rsid w:val="00E80A41"/>
    <w:rsid w:val="00E8208A"/>
    <w:rsid w:val="00E820F0"/>
    <w:rsid w:val="00E84A7C"/>
    <w:rsid w:val="00E850F2"/>
    <w:rsid w:val="00E859F9"/>
    <w:rsid w:val="00E86943"/>
    <w:rsid w:val="00E87C60"/>
    <w:rsid w:val="00E9055A"/>
    <w:rsid w:val="00E9076E"/>
    <w:rsid w:val="00E90A33"/>
    <w:rsid w:val="00E911BB"/>
    <w:rsid w:val="00E9123A"/>
    <w:rsid w:val="00E91ABD"/>
    <w:rsid w:val="00E91DC8"/>
    <w:rsid w:val="00E92D0B"/>
    <w:rsid w:val="00E93DEE"/>
    <w:rsid w:val="00E96003"/>
    <w:rsid w:val="00E977EB"/>
    <w:rsid w:val="00EA0059"/>
    <w:rsid w:val="00EA034C"/>
    <w:rsid w:val="00EA0C6A"/>
    <w:rsid w:val="00EA0D30"/>
    <w:rsid w:val="00EA1A16"/>
    <w:rsid w:val="00EA1B72"/>
    <w:rsid w:val="00EA228A"/>
    <w:rsid w:val="00EA3453"/>
    <w:rsid w:val="00EA3A59"/>
    <w:rsid w:val="00EA403C"/>
    <w:rsid w:val="00EA40A0"/>
    <w:rsid w:val="00EA5A7F"/>
    <w:rsid w:val="00EA70FD"/>
    <w:rsid w:val="00EA7540"/>
    <w:rsid w:val="00EA7ABB"/>
    <w:rsid w:val="00EA7AC5"/>
    <w:rsid w:val="00EA7CA8"/>
    <w:rsid w:val="00EB0654"/>
    <w:rsid w:val="00EB37DA"/>
    <w:rsid w:val="00EB5EC5"/>
    <w:rsid w:val="00EB5F46"/>
    <w:rsid w:val="00EB7160"/>
    <w:rsid w:val="00EB7A4E"/>
    <w:rsid w:val="00EB7A56"/>
    <w:rsid w:val="00EB7E5E"/>
    <w:rsid w:val="00EB7F75"/>
    <w:rsid w:val="00EC0249"/>
    <w:rsid w:val="00EC1099"/>
    <w:rsid w:val="00EC1F7D"/>
    <w:rsid w:val="00EC38BA"/>
    <w:rsid w:val="00EC551E"/>
    <w:rsid w:val="00EC563B"/>
    <w:rsid w:val="00EC6BB1"/>
    <w:rsid w:val="00EC7058"/>
    <w:rsid w:val="00EC71BB"/>
    <w:rsid w:val="00EC7F83"/>
    <w:rsid w:val="00ED1C51"/>
    <w:rsid w:val="00ED2848"/>
    <w:rsid w:val="00ED4076"/>
    <w:rsid w:val="00ED4C00"/>
    <w:rsid w:val="00ED5F94"/>
    <w:rsid w:val="00ED6B9D"/>
    <w:rsid w:val="00ED7131"/>
    <w:rsid w:val="00EE04F3"/>
    <w:rsid w:val="00EE0E70"/>
    <w:rsid w:val="00EE1A37"/>
    <w:rsid w:val="00EE1F5F"/>
    <w:rsid w:val="00EE364F"/>
    <w:rsid w:val="00EE460F"/>
    <w:rsid w:val="00EE46B2"/>
    <w:rsid w:val="00EE5B4E"/>
    <w:rsid w:val="00EE5DD0"/>
    <w:rsid w:val="00EE7290"/>
    <w:rsid w:val="00EE7B9E"/>
    <w:rsid w:val="00EF019B"/>
    <w:rsid w:val="00EF0BA6"/>
    <w:rsid w:val="00EF183F"/>
    <w:rsid w:val="00EF3092"/>
    <w:rsid w:val="00EF31B1"/>
    <w:rsid w:val="00EF3307"/>
    <w:rsid w:val="00EF3B0E"/>
    <w:rsid w:val="00EF4F05"/>
    <w:rsid w:val="00EF53E8"/>
    <w:rsid w:val="00EF7D9F"/>
    <w:rsid w:val="00F00792"/>
    <w:rsid w:val="00F01F10"/>
    <w:rsid w:val="00F03B7E"/>
    <w:rsid w:val="00F03D45"/>
    <w:rsid w:val="00F04F7E"/>
    <w:rsid w:val="00F0514B"/>
    <w:rsid w:val="00F05B74"/>
    <w:rsid w:val="00F05E69"/>
    <w:rsid w:val="00F074A4"/>
    <w:rsid w:val="00F106A6"/>
    <w:rsid w:val="00F10E32"/>
    <w:rsid w:val="00F12BDA"/>
    <w:rsid w:val="00F140DC"/>
    <w:rsid w:val="00F141C3"/>
    <w:rsid w:val="00F14BDD"/>
    <w:rsid w:val="00F15001"/>
    <w:rsid w:val="00F158FD"/>
    <w:rsid w:val="00F16B9E"/>
    <w:rsid w:val="00F17A65"/>
    <w:rsid w:val="00F20434"/>
    <w:rsid w:val="00F209F8"/>
    <w:rsid w:val="00F20DF9"/>
    <w:rsid w:val="00F2136F"/>
    <w:rsid w:val="00F21661"/>
    <w:rsid w:val="00F22B10"/>
    <w:rsid w:val="00F23320"/>
    <w:rsid w:val="00F23978"/>
    <w:rsid w:val="00F2399A"/>
    <w:rsid w:val="00F24794"/>
    <w:rsid w:val="00F26931"/>
    <w:rsid w:val="00F30282"/>
    <w:rsid w:val="00F303A8"/>
    <w:rsid w:val="00F30E16"/>
    <w:rsid w:val="00F3103C"/>
    <w:rsid w:val="00F31824"/>
    <w:rsid w:val="00F32A3B"/>
    <w:rsid w:val="00F33363"/>
    <w:rsid w:val="00F35457"/>
    <w:rsid w:val="00F361BB"/>
    <w:rsid w:val="00F3663B"/>
    <w:rsid w:val="00F367F2"/>
    <w:rsid w:val="00F369F9"/>
    <w:rsid w:val="00F36C8F"/>
    <w:rsid w:val="00F37391"/>
    <w:rsid w:val="00F44104"/>
    <w:rsid w:val="00F4411C"/>
    <w:rsid w:val="00F44B5A"/>
    <w:rsid w:val="00F460B7"/>
    <w:rsid w:val="00F472A2"/>
    <w:rsid w:val="00F47B82"/>
    <w:rsid w:val="00F503E6"/>
    <w:rsid w:val="00F5041F"/>
    <w:rsid w:val="00F50787"/>
    <w:rsid w:val="00F51C7C"/>
    <w:rsid w:val="00F5283A"/>
    <w:rsid w:val="00F52E70"/>
    <w:rsid w:val="00F54504"/>
    <w:rsid w:val="00F54548"/>
    <w:rsid w:val="00F5488C"/>
    <w:rsid w:val="00F54ED9"/>
    <w:rsid w:val="00F5567F"/>
    <w:rsid w:val="00F5758A"/>
    <w:rsid w:val="00F57A50"/>
    <w:rsid w:val="00F60506"/>
    <w:rsid w:val="00F60570"/>
    <w:rsid w:val="00F65509"/>
    <w:rsid w:val="00F657E0"/>
    <w:rsid w:val="00F720A7"/>
    <w:rsid w:val="00F7251E"/>
    <w:rsid w:val="00F74C36"/>
    <w:rsid w:val="00F75617"/>
    <w:rsid w:val="00F75FAA"/>
    <w:rsid w:val="00F76733"/>
    <w:rsid w:val="00F8033E"/>
    <w:rsid w:val="00F80556"/>
    <w:rsid w:val="00F813A4"/>
    <w:rsid w:val="00F8327F"/>
    <w:rsid w:val="00F84331"/>
    <w:rsid w:val="00F84A0C"/>
    <w:rsid w:val="00F8594D"/>
    <w:rsid w:val="00F90B58"/>
    <w:rsid w:val="00F93D24"/>
    <w:rsid w:val="00F95C21"/>
    <w:rsid w:val="00FA00CA"/>
    <w:rsid w:val="00FA0277"/>
    <w:rsid w:val="00FA0CA0"/>
    <w:rsid w:val="00FA12B7"/>
    <w:rsid w:val="00FA1B04"/>
    <w:rsid w:val="00FA29F1"/>
    <w:rsid w:val="00FA2F7F"/>
    <w:rsid w:val="00FA3493"/>
    <w:rsid w:val="00FA572C"/>
    <w:rsid w:val="00FA58E5"/>
    <w:rsid w:val="00FA5DDB"/>
    <w:rsid w:val="00FA6188"/>
    <w:rsid w:val="00FA6D41"/>
    <w:rsid w:val="00FA7782"/>
    <w:rsid w:val="00FA79A4"/>
    <w:rsid w:val="00FB074B"/>
    <w:rsid w:val="00FB0E4E"/>
    <w:rsid w:val="00FB1487"/>
    <w:rsid w:val="00FB18E8"/>
    <w:rsid w:val="00FB2BD4"/>
    <w:rsid w:val="00FB3BB6"/>
    <w:rsid w:val="00FB4102"/>
    <w:rsid w:val="00FB4905"/>
    <w:rsid w:val="00FB50D3"/>
    <w:rsid w:val="00FB540E"/>
    <w:rsid w:val="00FB5746"/>
    <w:rsid w:val="00FB6504"/>
    <w:rsid w:val="00FB67B9"/>
    <w:rsid w:val="00FB689D"/>
    <w:rsid w:val="00FB68D2"/>
    <w:rsid w:val="00FB73C3"/>
    <w:rsid w:val="00FB773C"/>
    <w:rsid w:val="00FC0F15"/>
    <w:rsid w:val="00FC2062"/>
    <w:rsid w:val="00FC2E8D"/>
    <w:rsid w:val="00FC3B48"/>
    <w:rsid w:val="00FC3D5D"/>
    <w:rsid w:val="00FC408B"/>
    <w:rsid w:val="00FC6352"/>
    <w:rsid w:val="00FC67D2"/>
    <w:rsid w:val="00FC6806"/>
    <w:rsid w:val="00FC710F"/>
    <w:rsid w:val="00FD09B1"/>
    <w:rsid w:val="00FD11EB"/>
    <w:rsid w:val="00FD3AE6"/>
    <w:rsid w:val="00FD3D1E"/>
    <w:rsid w:val="00FD6316"/>
    <w:rsid w:val="00FD674B"/>
    <w:rsid w:val="00FD6DC9"/>
    <w:rsid w:val="00FD6EB7"/>
    <w:rsid w:val="00FD70BE"/>
    <w:rsid w:val="00FD71D2"/>
    <w:rsid w:val="00FD7B82"/>
    <w:rsid w:val="00FE1675"/>
    <w:rsid w:val="00FE3129"/>
    <w:rsid w:val="00FE41AE"/>
    <w:rsid w:val="00FE42A8"/>
    <w:rsid w:val="00FE4755"/>
    <w:rsid w:val="00FE7532"/>
    <w:rsid w:val="00FE77A4"/>
    <w:rsid w:val="00FF00F8"/>
    <w:rsid w:val="00FF0325"/>
    <w:rsid w:val="00FF3617"/>
    <w:rsid w:val="00FF37BF"/>
    <w:rsid w:val="00FF3DFB"/>
    <w:rsid w:val="00FF4781"/>
    <w:rsid w:val="00FF4B01"/>
    <w:rsid w:val="00FF5727"/>
    <w:rsid w:val="00FF583D"/>
    <w:rsid w:val="00FF5D14"/>
    <w:rsid w:val="00FF7294"/>
    <w:rsid w:val="00FF7F25"/>
    <w:rsid w:val="046C16DC"/>
    <w:rsid w:val="04F748AD"/>
    <w:rsid w:val="05F4642C"/>
    <w:rsid w:val="06774043"/>
    <w:rsid w:val="07267275"/>
    <w:rsid w:val="07E0507A"/>
    <w:rsid w:val="093D160A"/>
    <w:rsid w:val="0A5B7111"/>
    <w:rsid w:val="0C6F6600"/>
    <w:rsid w:val="0CCC509B"/>
    <w:rsid w:val="0CD10852"/>
    <w:rsid w:val="0D7C6A85"/>
    <w:rsid w:val="0D80635A"/>
    <w:rsid w:val="0E921AF1"/>
    <w:rsid w:val="0E93084C"/>
    <w:rsid w:val="0EDB3DEA"/>
    <w:rsid w:val="0EE25329"/>
    <w:rsid w:val="0F147D78"/>
    <w:rsid w:val="0F343898"/>
    <w:rsid w:val="0FA47B58"/>
    <w:rsid w:val="0FDC50B2"/>
    <w:rsid w:val="10D67D9E"/>
    <w:rsid w:val="125C7FC2"/>
    <w:rsid w:val="12AC38F3"/>
    <w:rsid w:val="13235E8F"/>
    <w:rsid w:val="137666E1"/>
    <w:rsid w:val="1488058A"/>
    <w:rsid w:val="15D25763"/>
    <w:rsid w:val="15FB3F5A"/>
    <w:rsid w:val="164C353D"/>
    <w:rsid w:val="16B742E7"/>
    <w:rsid w:val="16DA29E7"/>
    <w:rsid w:val="17105A3A"/>
    <w:rsid w:val="174B394C"/>
    <w:rsid w:val="175917C6"/>
    <w:rsid w:val="17C86A3D"/>
    <w:rsid w:val="1922771C"/>
    <w:rsid w:val="1A391BBD"/>
    <w:rsid w:val="1A620757"/>
    <w:rsid w:val="1B2359B9"/>
    <w:rsid w:val="1F52423B"/>
    <w:rsid w:val="20AA2F64"/>
    <w:rsid w:val="21216F7C"/>
    <w:rsid w:val="219315D6"/>
    <w:rsid w:val="23746A36"/>
    <w:rsid w:val="24291A6A"/>
    <w:rsid w:val="24390812"/>
    <w:rsid w:val="24DF5CEF"/>
    <w:rsid w:val="26A46491"/>
    <w:rsid w:val="280A4897"/>
    <w:rsid w:val="28663F8B"/>
    <w:rsid w:val="28781B70"/>
    <w:rsid w:val="28CD798B"/>
    <w:rsid w:val="28E501BE"/>
    <w:rsid w:val="2CED69B3"/>
    <w:rsid w:val="2D14161C"/>
    <w:rsid w:val="2FFF16C4"/>
    <w:rsid w:val="30444D13"/>
    <w:rsid w:val="30CD2B4C"/>
    <w:rsid w:val="31790914"/>
    <w:rsid w:val="32016A18"/>
    <w:rsid w:val="321353C1"/>
    <w:rsid w:val="339016D0"/>
    <w:rsid w:val="34931B5C"/>
    <w:rsid w:val="34DF0442"/>
    <w:rsid w:val="35714C8C"/>
    <w:rsid w:val="39322FCA"/>
    <w:rsid w:val="3A161180"/>
    <w:rsid w:val="3A514153"/>
    <w:rsid w:val="3A751736"/>
    <w:rsid w:val="3AAA6263"/>
    <w:rsid w:val="3B595AEE"/>
    <w:rsid w:val="3EDC3EB4"/>
    <w:rsid w:val="4263532E"/>
    <w:rsid w:val="42C509BF"/>
    <w:rsid w:val="42E142C5"/>
    <w:rsid w:val="438A7A86"/>
    <w:rsid w:val="4524487F"/>
    <w:rsid w:val="47143D2B"/>
    <w:rsid w:val="4788394F"/>
    <w:rsid w:val="4BDD4308"/>
    <w:rsid w:val="4C61567D"/>
    <w:rsid w:val="50584735"/>
    <w:rsid w:val="53332C9A"/>
    <w:rsid w:val="53576612"/>
    <w:rsid w:val="53DE32D4"/>
    <w:rsid w:val="54483FDD"/>
    <w:rsid w:val="561A479F"/>
    <w:rsid w:val="564457C7"/>
    <w:rsid w:val="58517895"/>
    <w:rsid w:val="5954048B"/>
    <w:rsid w:val="59CC4C5D"/>
    <w:rsid w:val="59E30C68"/>
    <w:rsid w:val="5A0755B5"/>
    <w:rsid w:val="5A101156"/>
    <w:rsid w:val="5C1A45A2"/>
    <w:rsid w:val="5DA01C63"/>
    <w:rsid w:val="5E62351D"/>
    <w:rsid w:val="5FED5965"/>
    <w:rsid w:val="60883C82"/>
    <w:rsid w:val="62EE0577"/>
    <w:rsid w:val="632F1AD2"/>
    <w:rsid w:val="64875AFC"/>
    <w:rsid w:val="66D649B3"/>
    <w:rsid w:val="68AC2AF7"/>
    <w:rsid w:val="68F6792F"/>
    <w:rsid w:val="6A8E21C4"/>
    <w:rsid w:val="6B190EEA"/>
    <w:rsid w:val="6CCC6ECB"/>
    <w:rsid w:val="6D163C14"/>
    <w:rsid w:val="6DE97B69"/>
    <w:rsid w:val="7095289F"/>
    <w:rsid w:val="737F2075"/>
    <w:rsid w:val="75122E04"/>
    <w:rsid w:val="759F250C"/>
    <w:rsid w:val="75EB430C"/>
    <w:rsid w:val="779F004E"/>
    <w:rsid w:val="798C77A8"/>
    <w:rsid w:val="79CA572A"/>
    <w:rsid w:val="7B045B02"/>
    <w:rsid w:val="7B51774B"/>
    <w:rsid w:val="7C5E5DE2"/>
    <w:rsid w:val="7DBF4462"/>
    <w:rsid w:val="7DD22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nhideWhenUsed="0" w:uiPriority="99" w:semiHidden="0" w:name="page number"/>
    <w:lsdException w:qFormat="1" w:uiPriority="0" w:name="endnote reference"/>
    <w:lsdException w:qFormat="1"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heme="minorBidi"/>
      <w:kern w:val="2"/>
      <w:sz w:val="28"/>
      <w:szCs w:val="22"/>
      <w:lang w:val="en-US" w:eastAsia="zh-CN" w:bidi="ar-SA"/>
    </w:rPr>
  </w:style>
  <w:style w:type="paragraph" w:styleId="2">
    <w:name w:val="heading 1"/>
    <w:next w:val="1"/>
    <w:link w:val="48"/>
    <w:unhideWhenUsed/>
    <w:qFormat/>
    <w:uiPriority w:val="9"/>
    <w:pPr>
      <w:keepNext/>
      <w:keepLines/>
      <w:spacing w:before="120" w:after="120" w:line="264" w:lineRule="auto"/>
      <w:jc w:val="center"/>
      <w:outlineLvl w:val="0"/>
    </w:pPr>
    <w:rPr>
      <w:rFonts w:ascii="宋体" w:hAnsi="宋体" w:eastAsia="黑体" w:cs="宋体"/>
      <w:color w:val="000000"/>
      <w:kern w:val="2"/>
      <w:sz w:val="36"/>
      <w:szCs w:val="22"/>
      <w:lang w:val="en-US" w:eastAsia="zh-CN" w:bidi="ar-SA"/>
    </w:rPr>
  </w:style>
  <w:style w:type="paragraph" w:styleId="3">
    <w:name w:val="heading 2"/>
    <w:basedOn w:val="1"/>
    <w:next w:val="1"/>
    <w:link w:val="49"/>
    <w:qFormat/>
    <w:uiPriority w:val="9"/>
    <w:pPr>
      <w:keepNext/>
      <w:keepLines/>
      <w:spacing w:before="260" w:after="260" w:line="415" w:lineRule="auto"/>
      <w:ind w:firstLine="0" w:firstLineChars="0"/>
      <w:outlineLvl w:val="1"/>
    </w:pPr>
    <w:rPr>
      <w:rFonts w:eastAsia="黑体" w:cs="Times New Roman"/>
      <w:bCs/>
      <w:sz w:val="32"/>
      <w:szCs w:val="32"/>
    </w:rPr>
  </w:style>
  <w:style w:type="paragraph" w:styleId="4">
    <w:name w:val="heading 3"/>
    <w:basedOn w:val="1"/>
    <w:next w:val="1"/>
    <w:link w:val="50"/>
    <w:unhideWhenUsed/>
    <w:qFormat/>
    <w:uiPriority w:val="9"/>
    <w:pPr>
      <w:keepNext/>
      <w:keepLines/>
      <w:spacing w:before="260" w:after="260" w:line="415" w:lineRule="auto"/>
      <w:ind w:firstLine="0" w:firstLineChars="0"/>
      <w:outlineLvl w:val="2"/>
    </w:pPr>
    <w:rPr>
      <w:rFonts w:eastAsia="黑体"/>
      <w:bCs/>
      <w:szCs w:val="32"/>
    </w:rPr>
  </w:style>
  <w:style w:type="paragraph" w:styleId="5">
    <w:name w:val="heading 4"/>
    <w:basedOn w:val="1"/>
    <w:next w:val="1"/>
    <w:link w:val="51"/>
    <w:unhideWhenUsed/>
    <w:qFormat/>
    <w:uiPriority w:val="9"/>
    <w:pPr>
      <w:keepNext/>
      <w:keepLines/>
      <w:spacing w:before="280" w:after="290" w:line="376" w:lineRule="auto"/>
      <w:outlineLvl w:val="3"/>
    </w:pPr>
    <w:rPr>
      <w:rFonts w:cstheme="majorBidi"/>
      <w:bCs/>
      <w:szCs w:val="28"/>
    </w:rPr>
  </w:style>
  <w:style w:type="paragraph" w:styleId="6">
    <w:name w:val="heading 5"/>
    <w:basedOn w:val="1"/>
    <w:next w:val="1"/>
    <w:link w:val="57"/>
    <w:qFormat/>
    <w:uiPriority w:val="0"/>
    <w:pPr>
      <w:keepNext/>
      <w:keepLines/>
      <w:spacing w:before="100" w:after="160" w:line="377" w:lineRule="auto"/>
      <w:outlineLvl w:val="4"/>
    </w:pPr>
    <w:rPr>
      <w:rFonts w:eastAsia="黑体" w:cs="Times New Roman"/>
      <w:bCs/>
      <w:szCs w:val="28"/>
    </w:rPr>
  </w:style>
  <w:style w:type="paragraph" w:styleId="7">
    <w:name w:val="heading 6"/>
    <w:basedOn w:val="1"/>
    <w:next w:val="1"/>
    <w:link w:val="58"/>
    <w:qFormat/>
    <w:uiPriority w:val="0"/>
    <w:pPr>
      <w:keepNext/>
      <w:keepLines/>
      <w:spacing w:before="240" w:after="64" w:line="320" w:lineRule="auto"/>
      <w:ind w:firstLine="0" w:firstLineChars="0"/>
      <w:outlineLvl w:val="5"/>
    </w:pPr>
    <w:rPr>
      <w:rFonts w:ascii="Arial" w:hAnsi="Arial" w:eastAsia="黑体" w:cs="Times New Roman"/>
      <w:b/>
      <w:bCs/>
      <w:sz w:val="24"/>
      <w:szCs w:val="24"/>
    </w:rPr>
  </w:style>
  <w:style w:type="paragraph" w:styleId="8">
    <w:name w:val="heading 8"/>
    <w:basedOn w:val="1"/>
    <w:next w:val="1"/>
    <w:link w:val="224"/>
    <w:semiHidden/>
    <w:unhideWhenUsed/>
    <w:qFormat/>
    <w:uiPriority w:val="0"/>
    <w:pPr>
      <w:keepNext/>
      <w:keepLines/>
      <w:spacing w:before="240" w:after="64" w:line="320" w:lineRule="auto"/>
      <w:outlineLvl w:val="7"/>
    </w:pPr>
    <w:rPr>
      <w:rFonts w:ascii="Cambria" w:hAnsi="Cambria" w:cs="Times New Roman"/>
      <w:sz w:val="24"/>
      <w:szCs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qFormat/>
    <w:uiPriority w:val="39"/>
    <w:pPr>
      <w:ind w:left="2520" w:leftChars="1200" w:firstLine="0" w:firstLineChars="0"/>
    </w:pPr>
    <w:rPr>
      <w:rFonts w:cs="Times New Roman"/>
      <w:sz w:val="21"/>
      <w:szCs w:val="24"/>
    </w:rPr>
  </w:style>
  <w:style w:type="paragraph" w:styleId="10">
    <w:name w:val="Normal Indent"/>
    <w:basedOn w:val="1"/>
    <w:qFormat/>
    <w:uiPriority w:val="0"/>
    <w:pPr>
      <w:ind w:firstLine="420" w:firstLineChars="0"/>
    </w:pPr>
    <w:rPr>
      <w:rFonts w:cs="Times New Roman"/>
      <w:sz w:val="21"/>
      <w:szCs w:val="20"/>
    </w:rPr>
  </w:style>
  <w:style w:type="paragraph" w:styleId="11">
    <w:name w:val="caption"/>
    <w:basedOn w:val="7"/>
    <w:next w:val="1"/>
    <w:qFormat/>
    <w:uiPriority w:val="0"/>
    <w:pPr>
      <w:spacing w:before="120" w:line="319" w:lineRule="auto"/>
      <w:ind w:firstLine="150" w:firstLineChars="150"/>
    </w:pPr>
    <w:rPr>
      <w:rFonts w:cs="Arial"/>
      <w:b w:val="0"/>
      <w:sz w:val="28"/>
      <w:szCs w:val="20"/>
    </w:rPr>
  </w:style>
  <w:style w:type="paragraph" w:styleId="12">
    <w:name w:val="Document Map"/>
    <w:basedOn w:val="1"/>
    <w:link w:val="60"/>
    <w:semiHidden/>
    <w:qFormat/>
    <w:uiPriority w:val="99"/>
    <w:pPr>
      <w:shd w:val="clear" w:color="auto" w:fill="000080"/>
      <w:ind w:firstLine="0" w:firstLineChars="0"/>
    </w:pPr>
    <w:rPr>
      <w:rFonts w:cs="Times New Roman"/>
      <w:sz w:val="21"/>
      <w:szCs w:val="24"/>
    </w:rPr>
  </w:style>
  <w:style w:type="paragraph" w:styleId="13">
    <w:name w:val="annotation text"/>
    <w:basedOn w:val="1"/>
    <w:link w:val="216"/>
    <w:unhideWhenUsed/>
    <w:qFormat/>
    <w:uiPriority w:val="99"/>
    <w:pPr>
      <w:ind w:firstLine="0" w:firstLineChars="0"/>
      <w:jc w:val="left"/>
    </w:pPr>
    <w:rPr>
      <w:rFonts w:cs="Times New Roman"/>
      <w:sz w:val="21"/>
      <w:szCs w:val="24"/>
    </w:rPr>
  </w:style>
  <w:style w:type="paragraph" w:styleId="14">
    <w:name w:val="Body Text"/>
    <w:basedOn w:val="1"/>
    <w:link w:val="65"/>
    <w:qFormat/>
    <w:uiPriority w:val="0"/>
    <w:pPr>
      <w:spacing w:after="120"/>
      <w:ind w:firstLine="0" w:firstLineChars="0"/>
    </w:pPr>
    <w:rPr>
      <w:rFonts w:cs="Times New Roman"/>
      <w:sz w:val="21"/>
      <w:szCs w:val="24"/>
    </w:rPr>
  </w:style>
  <w:style w:type="paragraph" w:styleId="15">
    <w:name w:val="Body Text Indent"/>
    <w:basedOn w:val="1"/>
    <w:link w:val="61"/>
    <w:qFormat/>
    <w:uiPriority w:val="0"/>
    <w:pPr>
      <w:spacing w:before="100" w:after="240"/>
      <w:ind w:firstLine="442" w:firstLineChars="0"/>
    </w:pPr>
    <w:rPr>
      <w:rFonts w:cs="Times New Roman"/>
      <w:sz w:val="24"/>
      <w:szCs w:val="20"/>
    </w:rPr>
  </w:style>
  <w:style w:type="paragraph" w:styleId="16">
    <w:name w:val="toc 5"/>
    <w:basedOn w:val="1"/>
    <w:next w:val="1"/>
    <w:qFormat/>
    <w:uiPriority w:val="39"/>
    <w:pPr>
      <w:ind w:left="1680" w:leftChars="800" w:firstLine="0" w:firstLineChars="0"/>
    </w:pPr>
    <w:rPr>
      <w:rFonts w:cs="Times New Roman"/>
      <w:sz w:val="21"/>
      <w:szCs w:val="24"/>
    </w:rPr>
  </w:style>
  <w:style w:type="paragraph" w:styleId="17">
    <w:name w:val="toc 3"/>
    <w:basedOn w:val="1"/>
    <w:next w:val="1"/>
    <w:qFormat/>
    <w:uiPriority w:val="39"/>
    <w:pPr>
      <w:ind w:left="840" w:leftChars="400" w:firstLine="0" w:firstLineChars="0"/>
    </w:pPr>
    <w:rPr>
      <w:rFonts w:cs="Times New Roman"/>
      <w:sz w:val="21"/>
      <w:szCs w:val="24"/>
    </w:rPr>
  </w:style>
  <w:style w:type="paragraph" w:styleId="18">
    <w:name w:val="Plain Text"/>
    <w:basedOn w:val="1"/>
    <w:link w:val="72"/>
    <w:qFormat/>
    <w:uiPriority w:val="0"/>
    <w:pPr>
      <w:ind w:firstLine="0" w:firstLineChars="0"/>
    </w:pPr>
    <w:rPr>
      <w:rFonts w:ascii="宋体" w:hAnsi="Courier New" w:cs="Times New Roman" w:eastAsiaTheme="minorEastAsia"/>
      <w:sz w:val="21"/>
    </w:rPr>
  </w:style>
  <w:style w:type="paragraph" w:styleId="19">
    <w:name w:val="toc 8"/>
    <w:basedOn w:val="1"/>
    <w:next w:val="1"/>
    <w:qFormat/>
    <w:uiPriority w:val="39"/>
    <w:pPr>
      <w:ind w:left="2940" w:leftChars="1400" w:firstLine="0" w:firstLineChars="0"/>
    </w:pPr>
    <w:rPr>
      <w:rFonts w:cs="Times New Roman"/>
      <w:sz w:val="21"/>
      <w:szCs w:val="24"/>
    </w:rPr>
  </w:style>
  <w:style w:type="paragraph" w:styleId="20">
    <w:name w:val="Date"/>
    <w:basedOn w:val="1"/>
    <w:next w:val="1"/>
    <w:link w:val="256"/>
    <w:semiHidden/>
    <w:unhideWhenUsed/>
    <w:qFormat/>
    <w:uiPriority w:val="99"/>
    <w:pPr>
      <w:ind w:left="100" w:leftChars="2500" w:firstLine="0" w:firstLineChars="0"/>
    </w:pPr>
    <w:rPr>
      <w:rFonts w:asciiTheme="minorHAnsi" w:hAnsiTheme="minorHAnsi" w:eastAsiaTheme="minorEastAsia"/>
      <w:sz w:val="21"/>
    </w:rPr>
  </w:style>
  <w:style w:type="paragraph" w:styleId="21">
    <w:name w:val="Body Text Indent 2"/>
    <w:basedOn w:val="1"/>
    <w:link w:val="221"/>
    <w:qFormat/>
    <w:uiPriority w:val="0"/>
    <w:pPr>
      <w:spacing w:after="120" w:line="480" w:lineRule="auto"/>
      <w:ind w:left="420" w:leftChars="200" w:firstLine="0" w:firstLineChars="0"/>
    </w:pPr>
    <w:rPr>
      <w:rFonts w:cs="Times New Roman"/>
      <w:sz w:val="21"/>
      <w:szCs w:val="24"/>
    </w:rPr>
  </w:style>
  <w:style w:type="paragraph" w:styleId="22">
    <w:name w:val="endnote text"/>
    <w:basedOn w:val="1"/>
    <w:link w:val="226"/>
    <w:semiHidden/>
    <w:unhideWhenUsed/>
    <w:qFormat/>
    <w:uiPriority w:val="0"/>
    <w:pPr>
      <w:snapToGrid w:val="0"/>
      <w:ind w:firstLine="0" w:firstLineChars="0"/>
      <w:jc w:val="left"/>
    </w:pPr>
    <w:rPr>
      <w:rFonts w:cs="Times New Roman"/>
      <w:sz w:val="21"/>
      <w:szCs w:val="24"/>
    </w:rPr>
  </w:style>
  <w:style w:type="paragraph" w:styleId="23">
    <w:name w:val="Balloon Text"/>
    <w:basedOn w:val="1"/>
    <w:link w:val="75"/>
    <w:qFormat/>
    <w:uiPriority w:val="99"/>
    <w:pPr>
      <w:ind w:firstLine="0" w:firstLineChars="0"/>
    </w:pPr>
    <w:rPr>
      <w:rFonts w:cs="Times New Roman"/>
      <w:sz w:val="18"/>
      <w:szCs w:val="18"/>
    </w:rPr>
  </w:style>
  <w:style w:type="paragraph" w:styleId="24">
    <w:name w:val="footer"/>
    <w:basedOn w:val="1"/>
    <w:link w:val="54"/>
    <w:unhideWhenUsed/>
    <w:qFormat/>
    <w:uiPriority w:val="99"/>
    <w:pPr>
      <w:tabs>
        <w:tab w:val="center" w:pos="4153"/>
        <w:tab w:val="right" w:pos="8306"/>
      </w:tabs>
      <w:snapToGrid w:val="0"/>
      <w:jc w:val="left"/>
    </w:pPr>
    <w:rPr>
      <w:sz w:val="18"/>
      <w:szCs w:val="18"/>
    </w:rPr>
  </w:style>
  <w:style w:type="paragraph" w:styleId="25">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right" w:leader="dot" w:pos="9355"/>
      </w:tabs>
      <w:spacing w:line="560" w:lineRule="exact"/>
      <w:ind w:firstLine="0" w:firstLineChars="0"/>
    </w:pPr>
    <w:rPr>
      <w:rFonts w:eastAsia="黑体" w:cs="Times New Roman"/>
      <w:szCs w:val="24"/>
    </w:rPr>
  </w:style>
  <w:style w:type="paragraph" w:styleId="27">
    <w:name w:val="toc 4"/>
    <w:basedOn w:val="1"/>
    <w:next w:val="1"/>
    <w:qFormat/>
    <w:uiPriority w:val="39"/>
    <w:pPr>
      <w:ind w:left="1260" w:leftChars="600" w:firstLine="0" w:firstLineChars="0"/>
    </w:pPr>
    <w:rPr>
      <w:rFonts w:cs="Times New Roman"/>
      <w:sz w:val="21"/>
      <w:szCs w:val="24"/>
    </w:rPr>
  </w:style>
  <w:style w:type="paragraph" w:styleId="28">
    <w:name w:val="footnote text"/>
    <w:basedOn w:val="1"/>
    <w:link w:val="93"/>
    <w:unhideWhenUsed/>
    <w:qFormat/>
    <w:uiPriority w:val="0"/>
    <w:pPr>
      <w:snapToGrid w:val="0"/>
      <w:ind w:firstLine="0" w:firstLineChars="0"/>
      <w:jc w:val="left"/>
    </w:pPr>
    <w:rPr>
      <w:rFonts w:ascii="Franklin Gothic Book" w:hAnsi="Franklin Gothic Book" w:eastAsia="黑体"/>
      <w:sz w:val="18"/>
      <w:szCs w:val="18"/>
    </w:rPr>
  </w:style>
  <w:style w:type="paragraph" w:styleId="29">
    <w:name w:val="toc 6"/>
    <w:basedOn w:val="1"/>
    <w:next w:val="1"/>
    <w:qFormat/>
    <w:uiPriority w:val="39"/>
    <w:pPr>
      <w:ind w:left="2100" w:leftChars="1000" w:firstLine="0" w:firstLineChars="0"/>
    </w:pPr>
    <w:rPr>
      <w:rFonts w:cs="Times New Roman"/>
      <w:sz w:val="21"/>
      <w:szCs w:val="24"/>
    </w:rPr>
  </w:style>
  <w:style w:type="paragraph" w:styleId="30">
    <w:name w:val="Body Text Indent 3"/>
    <w:basedOn w:val="1"/>
    <w:link w:val="89"/>
    <w:qFormat/>
    <w:uiPriority w:val="0"/>
    <w:pPr>
      <w:spacing w:after="120"/>
      <w:ind w:left="420" w:leftChars="200" w:firstLine="0" w:firstLineChars="0"/>
    </w:pPr>
    <w:rPr>
      <w:rFonts w:asciiTheme="minorHAnsi" w:hAnsiTheme="minorHAnsi" w:eastAsiaTheme="minorEastAsia"/>
      <w:sz w:val="16"/>
      <w:szCs w:val="16"/>
    </w:rPr>
  </w:style>
  <w:style w:type="paragraph" w:styleId="31">
    <w:name w:val="toc 2"/>
    <w:basedOn w:val="1"/>
    <w:next w:val="1"/>
    <w:qFormat/>
    <w:uiPriority w:val="39"/>
    <w:pPr>
      <w:spacing w:line="560" w:lineRule="exact"/>
      <w:ind w:left="200" w:leftChars="200" w:firstLine="0" w:firstLineChars="0"/>
    </w:pPr>
    <w:rPr>
      <w:rFonts w:cs="Times New Roman"/>
      <w:szCs w:val="24"/>
    </w:rPr>
  </w:style>
  <w:style w:type="paragraph" w:styleId="32">
    <w:name w:val="toc 9"/>
    <w:basedOn w:val="1"/>
    <w:next w:val="1"/>
    <w:qFormat/>
    <w:uiPriority w:val="39"/>
    <w:pPr>
      <w:ind w:left="3360" w:leftChars="1600" w:firstLine="0" w:firstLineChars="0"/>
    </w:pPr>
    <w:rPr>
      <w:rFonts w:cs="Times New Roman"/>
      <w:sz w:val="21"/>
      <w:szCs w:val="24"/>
    </w:rPr>
  </w:style>
  <w:style w:type="paragraph" w:styleId="33">
    <w:name w:val="Normal (Web)"/>
    <w:basedOn w:val="1"/>
    <w:qFormat/>
    <w:uiPriority w:val="99"/>
    <w:pPr>
      <w:widowControl/>
      <w:spacing w:before="100" w:beforeAutospacing="1" w:after="100" w:afterAutospacing="1"/>
      <w:ind w:firstLine="0" w:firstLineChars="0"/>
      <w:jc w:val="left"/>
    </w:pPr>
    <w:rPr>
      <w:rFonts w:ascii="宋体" w:hAnsi="宋体" w:cs="宋体"/>
      <w:kern w:val="0"/>
      <w:sz w:val="24"/>
      <w:szCs w:val="24"/>
    </w:rPr>
  </w:style>
  <w:style w:type="paragraph" w:styleId="34">
    <w:name w:val="Title"/>
    <w:basedOn w:val="1"/>
    <w:next w:val="1"/>
    <w:link w:val="257"/>
    <w:qFormat/>
    <w:uiPriority w:val="10"/>
    <w:pPr>
      <w:spacing w:before="240" w:after="60" w:line="360" w:lineRule="auto"/>
      <w:ind w:firstLine="0" w:firstLineChars="0"/>
      <w:jc w:val="left"/>
      <w:outlineLvl w:val="2"/>
    </w:pPr>
    <w:rPr>
      <w:rFonts w:eastAsia="仿宋_GB2312" w:cstheme="majorBidi"/>
      <w:b/>
      <w:bCs/>
      <w:sz w:val="21"/>
      <w:szCs w:val="32"/>
    </w:rPr>
  </w:style>
  <w:style w:type="paragraph" w:styleId="35">
    <w:name w:val="annotation subject"/>
    <w:basedOn w:val="13"/>
    <w:next w:val="13"/>
    <w:link w:val="217"/>
    <w:unhideWhenUsed/>
    <w:qFormat/>
    <w:uiPriority w:val="0"/>
    <w:rPr>
      <w:b/>
      <w:bCs/>
    </w:rPr>
  </w:style>
  <w:style w:type="paragraph" w:styleId="36">
    <w:name w:val="Body Text First Indent"/>
    <w:basedOn w:val="14"/>
    <w:link w:val="249"/>
    <w:qFormat/>
    <w:uiPriority w:val="0"/>
    <w:pPr>
      <w:ind w:firstLine="420" w:firstLineChars="100"/>
    </w:pPr>
  </w:style>
  <w:style w:type="table" w:styleId="38">
    <w:name w:val="Table Grid"/>
    <w:basedOn w:val="37"/>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0">
    <w:name w:val="Strong"/>
    <w:basedOn w:val="39"/>
    <w:qFormat/>
    <w:uiPriority w:val="0"/>
    <w:rPr>
      <w:b/>
      <w:bCs/>
    </w:rPr>
  </w:style>
  <w:style w:type="character" w:styleId="41">
    <w:name w:val="endnote reference"/>
    <w:basedOn w:val="39"/>
    <w:semiHidden/>
    <w:unhideWhenUsed/>
    <w:qFormat/>
    <w:uiPriority w:val="0"/>
    <w:rPr>
      <w:vertAlign w:val="superscript"/>
    </w:rPr>
  </w:style>
  <w:style w:type="character" w:styleId="42">
    <w:name w:val="page number"/>
    <w:basedOn w:val="39"/>
    <w:qFormat/>
    <w:uiPriority w:val="99"/>
  </w:style>
  <w:style w:type="character" w:styleId="43">
    <w:name w:val="FollowedHyperlink"/>
    <w:unhideWhenUsed/>
    <w:qFormat/>
    <w:uiPriority w:val="99"/>
    <w:rPr>
      <w:color w:val="800080"/>
      <w:u w:val="single"/>
    </w:rPr>
  </w:style>
  <w:style w:type="character" w:styleId="44">
    <w:name w:val="Emphasis"/>
    <w:basedOn w:val="39"/>
    <w:qFormat/>
    <w:uiPriority w:val="20"/>
    <w:rPr>
      <w:i/>
      <w:iCs/>
    </w:rPr>
  </w:style>
  <w:style w:type="character" w:styleId="45">
    <w:name w:val="Hyperlink"/>
    <w:basedOn w:val="39"/>
    <w:qFormat/>
    <w:uiPriority w:val="99"/>
    <w:rPr>
      <w:color w:val="0000FF"/>
      <w:u w:val="single"/>
    </w:rPr>
  </w:style>
  <w:style w:type="character" w:styleId="46">
    <w:name w:val="annotation reference"/>
    <w:basedOn w:val="39"/>
    <w:unhideWhenUsed/>
    <w:qFormat/>
    <w:uiPriority w:val="99"/>
    <w:rPr>
      <w:sz w:val="21"/>
      <w:szCs w:val="21"/>
    </w:rPr>
  </w:style>
  <w:style w:type="character" w:styleId="47">
    <w:name w:val="footnote reference"/>
    <w:basedOn w:val="39"/>
    <w:semiHidden/>
    <w:unhideWhenUsed/>
    <w:qFormat/>
    <w:uiPriority w:val="0"/>
    <w:rPr>
      <w:vertAlign w:val="superscript"/>
    </w:rPr>
  </w:style>
  <w:style w:type="character" w:customStyle="1" w:styleId="48">
    <w:name w:val="标题 1 字符"/>
    <w:basedOn w:val="39"/>
    <w:link w:val="2"/>
    <w:qFormat/>
    <w:uiPriority w:val="9"/>
    <w:rPr>
      <w:rFonts w:ascii="宋体" w:hAnsi="宋体" w:eastAsia="黑体" w:cs="宋体"/>
      <w:color w:val="000000"/>
      <w:sz w:val="36"/>
    </w:rPr>
  </w:style>
  <w:style w:type="character" w:customStyle="1" w:styleId="49">
    <w:name w:val="标题 2 字符"/>
    <w:basedOn w:val="39"/>
    <w:link w:val="3"/>
    <w:qFormat/>
    <w:uiPriority w:val="9"/>
    <w:rPr>
      <w:rFonts w:ascii="Times New Roman" w:hAnsi="Times New Roman" w:eastAsia="黑体" w:cs="Times New Roman"/>
      <w:bCs/>
      <w:sz w:val="32"/>
      <w:szCs w:val="32"/>
    </w:rPr>
  </w:style>
  <w:style w:type="character" w:customStyle="1" w:styleId="50">
    <w:name w:val="标题 3 字符"/>
    <w:basedOn w:val="39"/>
    <w:link w:val="4"/>
    <w:qFormat/>
    <w:uiPriority w:val="9"/>
    <w:rPr>
      <w:rFonts w:ascii="Times New Roman" w:hAnsi="Times New Roman" w:eastAsia="黑体"/>
      <w:bCs/>
      <w:sz w:val="28"/>
      <w:szCs w:val="32"/>
    </w:rPr>
  </w:style>
  <w:style w:type="character" w:customStyle="1" w:styleId="51">
    <w:name w:val="标题 4 字符"/>
    <w:basedOn w:val="39"/>
    <w:link w:val="5"/>
    <w:qFormat/>
    <w:uiPriority w:val="9"/>
    <w:rPr>
      <w:rFonts w:ascii="Times New Roman" w:hAnsi="Times New Roman" w:eastAsia="宋体" w:cstheme="majorBidi"/>
      <w:bCs/>
      <w:kern w:val="2"/>
      <w:sz w:val="28"/>
      <w:szCs w:val="28"/>
    </w:rPr>
  </w:style>
  <w:style w:type="paragraph" w:customStyle="1" w:styleId="52">
    <w:name w:val="表格"/>
    <w:basedOn w:val="1"/>
    <w:link w:val="105"/>
    <w:qFormat/>
    <w:uiPriority w:val="0"/>
    <w:pPr>
      <w:widowControl/>
      <w:spacing w:line="360" w:lineRule="exact"/>
      <w:ind w:firstLine="0" w:firstLineChars="0"/>
      <w:jc w:val="center"/>
    </w:pPr>
    <w:rPr>
      <w:rFonts w:ascii="宋体" w:hAnsi="宋体" w:cs="宋体"/>
      <w:kern w:val="0"/>
      <w:sz w:val="22"/>
    </w:rPr>
  </w:style>
  <w:style w:type="character" w:customStyle="1" w:styleId="53">
    <w:name w:val="页眉 字符"/>
    <w:basedOn w:val="39"/>
    <w:link w:val="25"/>
    <w:qFormat/>
    <w:uiPriority w:val="99"/>
    <w:rPr>
      <w:rFonts w:ascii="Times New Roman" w:hAnsi="Times New Roman" w:eastAsia="宋体"/>
      <w:sz w:val="18"/>
      <w:szCs w:val="18"/>
    </w:rPr>
  </w:style>
  <w:style w:type="character" w:customStyle="1" w:styleId="54">
    <w:name w:val="页脚 字符"/>
    <w:basedOn w:val="39"/>
    <w:link w:val="24"/>
    <w:qFormat/>
    <w:uiPriority w:val="99"/>
    <w:rPr>
      <w:rFonts w:ascii="Times New Roman" w:hAnsi="Times New Roman" w:eastAsia="宋体"/>
      <w:sz w:val="18"/>
      <w:szCs w:val="18"/>
    </w:rPr>
  </w:style>
  <w:style w:type="character" w:customStyle="1" w:styleId="55">
    <w:name w:val="0表正文 Char"/>
    <w:link w:val="56"/>
    <w:qFormat/>
    <w:uiPriority w:val="0"/>
    <w:rPr>
      <w:rFonts w:cs="宋体"/>
      <w:sz w:val="18"/>
      <w:szCs w:val="18"/>
    </w:rPr>
  </w:style>
  <w:style w:type="paragraph" w:customStyle="1" w:styleId="56">
    <w:name w:val="0表正文"/>
    <w:basedOn w:val="1"/>
    <w:link w:val="55"/>
    <w:qFormat/>
    <w:uiPriority w:val="0"/>
    <w:pPr>
      <w:spacing w:line="300" w:lineRule="exact"/>
      <w:ind w:firstLine="0" w:firstLineChars="0"/>
      <w:jc w:val="left"/>
    </w:pPr>
    <w:rPr>
      <w:rFonts w:cs="宋体" w:asciiTheme="minorHAnsi" w:hAnsiTheme="minorHAnsi" w:eastAsiaTheme="minorEastAsia"/>
      <w:sz w:val="18"/>
      <w:szCs w:val="18"/>
    </w:rPr>
  </w:style>
  <w:style w:type="character" w:customStyle="1" w:styleId="57">
    <w:name w:val="标题 5 字符"/>
    <w:basedOn w:val="39"/>
    <w:link w:val="6"/>
    <w:qFormat/>
    <w:uiPriority w:val="0"/>
    <w:rPr>
      <w:rFonts w:ascii="Times New Roman" w:hAnsi="Times New Roman" w:eastAsia="黑体" w:cs="Times New Roman"/>
      <w:bCs/>
      <w:kern w:val="2"/>
      <w:sz w:val="28"/>
      <w:szCs w:val="28"/>
    </w:rPr>
  </w:style>
  <w:style w:type="character" w:customStyle="1" w:styleId="58">
    <w:name w:val="标题 6 字符"/>
    <w:basedOn w:val="39"/>
    <w:link w:val="7"/>
    <w:qFormat/>
    <w:uiPriority w:val="0"/>
    <w:rPr>
      <w:rFonts w:ascii="Arial" w:hAnsi="Arial" w:eastAsia="黑体" w:cs="Times New Roman"/>
      <w:b/>
      <w:bCs/>
      <w:sz w:val="24"/>
      <w:szCs w:val="24"/>
    </w:rPr>
  </w:style>
  <w:style w:type="paragraph" w:customStyle="1" w:styleId="59">
    <w:name w:val="标题 81"/>
    <w:basedOn w:val="1"/>
    <w:next w:val="1"/>
    <w:semiHidden/>
    <w:unhideWhenUsed/>
    <w:qFormat/>
    <w:locked/>
    <w:uiPriority w:val="0"/>
    <w:pPr>
      <w:keepNext/>
      <w:keepLines/>
      <w:spacing w:before="240" w:after="64" w:line="320" w:lineRule="auto"/>
      <w:ind w:firstLine="0" w:firstLineChars="0"/>
      <w:outlineLvl w:val="7"/>
    </w:pPr>
    <w:rPr>
      <w:rFonts w:ascii="Cambria" w:hAnsi="Cambria" w:cs="Times New Roman"/>
      <w:sz w:val="24"/>
      <w:szCs w:val="24"/>
    </w:rPr>
  </w:style>
  <w:style w:type="character" w:customStyle="1" w:styleId="60">
    <w:name w:val="文档结构图 字符"/>
    <w:basedOn w:val="39"/>
    <w:link w:val="12"/>
    <w:semiHidden/>
    <w:qFormat/>
    <w:uiPriority w:val="99"/>
    <w:rPr>
      <w:rFonts w:ascii="Times New Roman" w:hAnsi="Times New Roman" w:eastAsia="宋体" w:cs="Times New Roman"/>
      <w:szCs w:val="24"/>
      <w:shd w:val="clear" w:color="auto" w:fill="000080"/>
    </w:rPr>
  </w:style>
  <w:style w:type="character" w:customStyle="1" w:styleId="61">
    <w:name w:val="正文文本缩进 字符"/>
    <w:basedOn w:val="39"/>
    <w:link w:val="15"/>
    <w:qFormat/>
    <w:uiPriority w:val="0"/>
    <w:rPr>
      <w:rFonts w:ascii="Times New Roman" w:hAnsi="Times New Roman" w:eastAsia="宋体" w:cs="Times New Roman"/>
      <w:sz w:val="24"/>
      <w:szCs w:val="20"/>
    </w:rPr>
  </w:style>
  <w:style w:type="paragraph" w:customStyle="1" w:styleId="62">
    <w:name w:val="表格内正文"/>
    <w:basedOn w:val="1"/>
    <w:link w:val="63"/>
    <w:qFormat/>
    <w:uiPriority w:val="0"/>
    <w:pPr>
      <w:ind w:firstLine="0" w:firstLineChars="0"/>
      <w:jc w:val="center"/>
    </w:pPr>
    <w:rPr>
      <w:rFonts w:cs="Times New Roman"/>
      <w:sz w:val="18"/>
      <w:szCs w:val="20"/>
    </w:rPr>
  </w:style>
  <w:style w:type="character" w:customStyle="1" w:styleId="63">
    <w:name w:val="表格内正文 Char"/>
    <w:link w:val="62"/>
    <w:qFormat/>
    <w:locked/>
    <w:uiPriority w:val="0"/>
    <w:rPr>
      <w:rFonts w:ascii="Times New Roman" w:hAnsi="Times New Roman" w:eastAsia="宋体" w:cs="Times New Roman"/>
      <w:sz w:val="18"/>
      <w:szCs w:val="20"/>
    </w:rPr>
  </w:style>
  <w:style w:type="paragraph" w:customStyle="1" w:styleId="6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5">
    <w:name w:val="正文文本 字符"/>
    <w:basedOn w:val="39"/>
    <w:link w:val="14"/>
    <w:qFormat/>
    <w:uiPriority w:val="1"/>
    <w:rPr>
      <w:rFonts w:ascii="Times New Roman" w:hAnsi="Times New Roman" w:eastAsia="宋体" w:cs="Times New Roman"/>
      <w:szCs w:val="24"/>
    </w:rPr>
  </w:style>
  <w:style w:type="paragraph" w:customStyle="1" w:styleId="66">
    <w:name w:val="1 Char"/>
    <w:basedOn w:val="1"/>
    <w:semiHidden/>
    <w:qFormat/>
    <w:uiPriority w:val="0"/>
    <w:pPr>
      <w:ind w:firstLine="0" w:firstLineChars="0"/>
    </w:pPr>
    <w:rPr>
      <w:rFonts w:ascii="Tahoma" w:hAnsi="Tahoma" w:cs="Times New Roman"/>
      <w:sz w:val="24"/>
      <w:szCs w:val="20"/>
    </w:rPr>
  </w:style>
  <w:style w:type="paragraph" w:customStyle="1" w:styleId="67">
    <w:name w:val="正文首行缩进2 Char Char Char Char2"/>
    <w:basedOn w:val="1"/>
    <w:qFormat/>
    <w:uiPriority w:val="0"/>
    <w:pPr>
      <w:spacing w:after="60" w:line="300" w:lineRule="auto"/>
      <w:ind w:firstLine="480"/>
    </w:pPr>
    <w:rPr>
      <w:rFonts w:cs="宋体"/>
      <w:sz w:val="24"/>
      <w:szCs w:val="20"/>
    </w:rPr>
  </w:style>
  <w:style w:type="paragraph" w:customStyle="1" w:styleId="68">
    <w:name w:val="正文体"/>
    <w:basedOn w:val="1"/>
    <w:link w:val="69"/>
    <w:qFormat/>
    <w:uiPriority w:val="0"/>
    <w:pPr>
      <w:spacing w:line="360" w:lineRule="auto"/>
      <w:ind w:firstLine="480"/>
    </w:pPr>
    <w:rPr>
      <w:rFonts w:cs="Times New Roman"/>
      <w:sz w:val="24"/>
      <w:szCs w:val="20"/>
    </w:rPr>
  </w:style>
  <w:style w:type="character" w:customStyle="1" w:styleId="69">
    <w:name w:val="正文体 Char"/>
    <w:link w:val="68"/>
    <w:qFormat/>
    <w:locked/>
    <w:uiPriority w:val="0"/>
    <w:rPr>
      <w:rFonts w:ascii="Times New Roman" w:hAnsi="Times New Roman" w:eastAsia="宋体" w:cs="Times New Roman"/>
      <w:sz w:val="24"/>
      <w:szCs w:val="20"/>
    </w:rPr>
  </w:style>
  <w:style w:type="paragraph" w:customStyle="1" w:styleId="70">
    <w:name w:val="Char1"/>
    <w:basedOn w:val="1"/>
    <w:qFormat/>
    <w:uiPriority w:val="0"/>
    <w:rPr>
      <w:rFonts w:cs="Times New Roman"/>
      <w:sz w:val="21"/>
      <w:szCs w:val="24"/>
    </w:rPr>
  </w:style>
  <w:style w:type="paragraph" w:customStyle="1" w:styleId="71">
    <w:name w:val="000正文"/>
    <w:basedOn w:val="1"/>
    <w:qFormat/>
    <w:uiPriority w:val="0"/>
    <w:pPr>
      <w:spacing w:line="360" w:lineRule="auto"/>
      <w:ind w:firstLine="480"/>
    </w:pPr>
    <w:rPr>
      <w:rFonts w:cs="宋体"/>
      <w:sz w:val="24"/>
      <w:szCs w:val="20"/>
    </w:rPr>
  </w:style>
  <w:style w:type="character" w:customStyle="1" w:styleId="72">
    <w:name w:val="纯文本 字符"/>
    <w:basedOn w:val="39"/>
    <w:link w:val="18"/>
    <w:qFormat/>
    <w:locked/>
    <w:uiPriority w:val="0"/>
    <w:rPr>
      <w:rFonts w:ascii="宋体" w:hAnsi="Courier New" w:cs="Times New Roman"/>
    </w:rPr>
  </w:style>
  <w:style w:type="character" w:customStyle="1" w:styleId="73">
    <w:name w:val="纯文本 字符1"/>
    <w:basedOn w:val="39"/>
    <w:semiHidden/>
    <w:qFormat/>
    <w:uiPriority w:val="99"/>
    <w:rPr>
      <w:rFonts w:hAnsi="Courier New" w:cs="Courier New" w:asciiTheme="minorEastAsia"/>
      <w:sz w:val="28"/>
    </w:rPr>
  </w:style>
  <w:style w:type="character" w:customStyle="1" w:styleId="74">
    <w:name w:val="纯文本 Char"/>
    <w:basedOn w:val="39"/>
    <w:qFormat/>
    <w:uiPriority w:val="0"/>
    <w:rPr>
      <w:rFonts w:ascii="宋体" w:hAnsi="Courier New" w:cs="Courier New"/>
      <w:kern w:val="2"/>
      <w:sz w:val="21"/>
      <w:szCs w:val="21"/>
    </w:rPr>
  </w:style>
  <w:style w:type="character" w:customStyle="1" w:styleId="75">
    <w:name w:val="批注框文本 字符"/>
    <w:basedOn w:val="39"/>
    <w:link w:val="23"/>
    <w:qFormat/>
    <w:uiPriority w:val="99"/>
    <w:rPr>
      <w:rFonts w:ascii="Times New Roman" w:hAnsi="Times New Roman" w:eastAsia="宋体" w:cs="Times New Roman"/>
      <w:sz w:val="18"/>
      <w:szCs w:val="18"/>
    </w:rPr>
  </w:style>
  <w:style w:type="paragraph" w:customStyle="1" w:styleId="76">
    <w:name w:val="列出段落1"/>
    <w:basedOn w:val="1"/>
    <w:qFormat/>
    <w:uiPriority w:val="0"/>
    <w:pPr>
      <w:ind w:firstLine="420"/>
    </w:pPr>
    <w:rPr>
      <w:rFonts w:cs="Times New Roman"/>
      <w:sz w:val="21"/>
      <w:szCs w:val="24"/>
    </w:rPr>
  </w:style>
  <w:style w:type="paragraph" w:customStyle="1" w:styleId="77">
    <w:name w:val="Char Char"/>
    <w:basedOn w:val="1"/>
    <w:qFormat/>
    <w:uiPriority w:val="0"/>
    <w:pPr>
      <w:ind w:firstLine="0" w:firstLineChars="0"/>
    </w:pPr>
    <w:rPr>
      <w:rFonts w:cs="Times New Roman"/>
      <w:sz w:val="21"/>
      <w:szCs w:val="24"/>
    </w:rPr>
  </w:style>
  <w:style w:type="character" w:customStyle="1" w:styleId="78">
    <w:name w:val="标题 3 Char1"/>
    <w:basedOn w:val="39"/>
    <w:qFormat/>
    <w:uiPriority w:val="0"/>
    <w:rPr>
      <w:rFonts w:eastAsia="宋体" w:cs="Times New Roman"/>
      <w:b/>
      <w:bCs/>
      <w:kern w:val="2"/>
      <w:sz w:val="32"/>
      <w:szCs w:val="32"/>
      <w:lang w:val="en-US" w:eastAsia="zh-CN" w:bidi="ar-SA"/>
    </w:rPr>
  </w:style>
  <w:style w:type="paragraph" w:customStyle="1" w:styleId="79">
    <w:name w:val="样式 首行缩进:  2 字符"/>
    <w:basedOn w:val="1"/>
    <w:qFormat/>
    <w:uiPriority w:val="0"/>
    <w:pPr>
      <w:adjustRightInd w:val="0"/>
      <w:ind w:firstLine="560"/>
    </w:pPr>
    <w:rPr>
      <w:rFonts w:cs="宋体"/>
      <w:szCs w:val="20"/>
    </w:rPr>
  </w:style>
  <w:style w:type="paragraph" w:customStyle="1" w:styleId="80">
    <w:name w:val="样式 左侧:  0.8 厘米 行距: 固定值 20 磅"/>
    <w:basedOn w:val="1"/>
    <w:qFormat/>
    <w:uiPriority w:val="0"/>
    <w:pPr>
      <w:spacing w:line="400" w:lineRule="exact"/>
    </w:pPr>
    <w:rPr>
      <w:rFonts w:cs="宋体"/>
      <w:sz w:val="21"/>
      <w:szCs w:val="20"/>
    </w:rPr>
  </w:style>
  <w:style w:type="paragraph" w:customStyle="1" w:styleId="81">
    <w:name w:val="cucd-0"/>
    <w:qFormat/>
    <w:uiPriority w:val="0"/>
    <w:pPr>
      <w:spacing w:line="360" w:lineRule="auto"/>
      <w:ind w:firstLine="480" w:firstLineChars="200"/>
    </w:pPr>
    <w:rPr>
      <w:rFonts w:ascii="Arial" w:hAnsi="Arial" w:eastAsia="宋体" w:cs="Times New Roman"/>
      <w:kern w:val="2"/>
      <w:sz w:val="24"/>
      <w:szCs w:val="24"/>
      <w:lang w:val="en-US" w:eastAsia="zh-CN" w:bidi="ar-SA"/>
    </w:rPr>
  </w:style>
  <w:style w:type="paragraph" w:customStyle="1" w:styleId="82">
    <w:name w:val="Char"/>
    <w:basedOn w:val="1"/>
    <w:qFormat/>
    <w:uiPriority w:val="0"/>
    <w:pPr>
      <w:widowControl/>
      <w:spacing w:after="160" w:line="240" w:lineRule="exact"/>
      <w:ind w:firstLine="0" w:firstLineChars="0"/>
      <w:jc w:val="left"/>
    </w:pPr>
    <w:rPr>
      <w:rFonts w:ascii="Verdana" w:hAnsi="Verdana" w:eastAsia="仿宋_GB2312" w:cs="Times New Roman"/>
      <w:kern w:val="0"/>
      <w:sz w:val="24"/>
      <w:szCs w:val="20"/>
      <w:lang w:eastAsia="en-US"/>
    </w:rPr>
  </w:style>
  <w:style w:type="paragraph" w:customStyle="1" w:styleId="83">
    <w:name w:val="表格文字"/>
    <w:basedOn w:val="1"/>
    <w:next w:val="1"/>
    <w:link w:val="84"/>
    <w:qFormat/>
    <w:uiPriority w:val="0"/>
    <w:pPr>
      <w:spacing w:line="360" w:lineRule="exact"/>
      <w:ind w:firstLine="0" w:firstLineChars="0"/>
      <w:jc w:val="center"/>
      <w:textAlignment w:val="center"/>
    </w:pPr>
    <w:rPr>
      <w:rFonts w:ascii="Calibri" w:hAnsi="Calibri" w:cs="Times New Roman"/>
      <w:sz w:val="21"/>
      <w:szCs w:val="21"/>
    </w:rPr>
  </w:style>
  <w:style w:type="character" w:customStyle="1" w:styleId="84">
    <w:name w:val="表格文字 Char Char"/>
    <w:link w:val="83"/>
    <w:qFormat/>
    <w:uiPriority w:val="0"/>
    <w:rPr>
      <w:rFonts w:ascii="Calibri" w:hAnsi="Calibri" w:eastAsia="宋体" w:cs="Times New Roman"/>
      <w:szCs w:val="21"/>
    </w:rPr>
  </w:style>
  <w:style w:type="character" w:customStyle="1" w:styleId="85">
    <w:name w:val="正文  1 Char"/>
    <w:link w:val="86"/>
    <w:qFormat/>
    <w:uiPriority w:val="0"/>
    <w:rPr>
      <w:sz w:val="28"/>
      <w:szCs w:val="28"/>
    </w:rPr>
  </w:style>
  <w:style w:type="paragraph" w:customStyle="1" w:styleId="86">
    <w:name w:val="正文  1"/>
    <w:basedOn w:val="1"/>
    <w:link w:val="85"/>
    <w:qFormat/>
    <w:uiPriority w:val="0"/>
    <w:pPr>
      <w:spacing w:line="540" w:lineRule="atLeast"/>
      <w:ind w:firstLine="552"/>
    </w:pPr>
    <w:rPr>
      <w:rFonts w:asciiTheme="minorHAnsi" w:hAnsiTheme="minorHAnsi" w:eastAsiaTheme="minorEastAsia"/>
      <w:szCs w:val="28"/>
    </w:rPr>
  </w:style>
  <w:style w:type="paragraph" w:customStyle="1" w:styleId="87">
    <w:name w:val="正文缩进1"/>
    <w:basedOn w:val="10"/>
    <w:link w:val="88"/>
    <w:qFormat/>
    <w:uiPriority w:val="0"/>
    <w:pPr>
      <w:spacing w:beforeLines="50" w:line="288" w:lineRule="auto"/>
      <w:ind w:firstLine="200" w:firstLineChars="200"/>
    </w:pPr>
    <w:rPr>
      <w:szCs w:val="21"/>
    </w:rPr>
  </w:style>
  <w:style w:type="character" w:customStyle="1" w:styleId="88">
    <w:name w:val="正文缩进1 Char1"/>
    <w:link w:val="87"/>
    <w:qFormat/>
    <w:locked/>
    <w:uiPriority w:val="0"/>
    <w:rPr>
      <w:rFonts w:ascii="Times New Roman" w:hAnsi="Times New Roman" w:eastAsia="宋体" w:cs="Times New Roman"/>
      <w:szCs w:val="21"/>
    </w:rPr>
  </w:style>
  <w:style w:type="character" w:customStyle="1" w:styleId="89">
    <w:name w:val="正文文本缩进 3 字符"/>
    <w:basedOn w:val="39"/>
    <w:link w:val="30"/>
    <w:qFormat/>
    <w:uiPriority w:val="0"/>
    <w:rPr>
      <w:sz w:val="16"/>
      <w:szCs w:val="16"/>
    </w:rPr>
  </w:style>
  <w:style w:type="character" w:customStyle="1" w:styleId="90">
    <w:name w:val="正文文本缩进 3 字符1"/>
    <w:basedOn w:val="39"/>
    <w:semiHidden/>
    <w:qFormat/>
    <w:uiPriority w:val="99"/>
    <w:rPr>
      <w:rFonts w:ascii="Times New Roman" w:hAnsi="Times New Roman" w:eastAsia="宋体"/>
      <w:sz w:val="16"/>
      <w:szCs w:val="16"/>
    </w:rPr>
  </w:style>
  <w:style w:type="paragraph" w:customStyle="1" w:styleId="91">
    <w:name w:val="莆田说明书正文"/>
    <w:basedOn w:val="1"/>
    <w:link w:val="92"/>
    <w:qFormat/>
    <w:uiPriority w:val="0"/>
    <w:pPr>
      <w:widowControl/>
      <w:spacing w:before="60" w:after="60"/>
      <w:ind w:firstLine="420" w:firstLineChars="0"/>
    </w:pPr>
    <w:rPr>
      <w:rFonts w:ascii="宋体" w:hAnsi="宋体" w:cs="Times New Roman"/>
      <w:sz w:val="21"/>
      <w:szCs w:val="21"/>
      <w:lang w:val="zh-CN"/>
    </w:rPr>
  </w:style>
  <w:style w:type="character" w:customStyle="1" w:styleId="92">
    <w:name w:val="莆田说明书正文 Char"/>
    <w:link w:val="91"/>
    <w:qFormat/>
    <w:uiPriority w:val="0"/>
    <w:rPr>
      <w:rFonts w:ascii="宋体" w:hAnsi="宋体" w:eastAsia="宋体" w:cs="Times New Roman"/>
      <w:szCs w:val="21"/>
      <w:lang w:val="zh-CN"/>
    </w:rPr>
  </w:style>
  <w:style w:type="character" w:customStyle="1" w:styleId="93">
    <w:name w:val="脚注文本 字符"/>
    <w:basedOn w:val="39"/>
    <w:link w:val="28"/>
    <w:qFormat/>
    <w:uiPriority w:val="0"/>
    <w:rPr>
      <w:rFonts w:ascii="Franklin Gothic Book" w:hAnsi="Franklin Gothic Book" w:eastAsia="黑体"/>
      <w:sz w:val="18"/>
      <w:szCs w:val="18"/>
    </w:rPr>
  </w:style>
  <w:style w:type="character" w:customStyle="1" w:styleId="94">
    <w:name w:val="脚注文本 字符1"/>
    <w:basedOn w:val="39"/>
    <w:semiHidden/>
    <w:qFormat/>
    <w:uiPriority w:val="99"/>
    <w:rPr>
      <w:rFonts w:ascii="Times New Roman" w:hAnsi="Times New Roman" w:eastAsia="宋体"/>
      <w:sz w:val="18"/>
      <w:szCs w:val="18"/>
    </w:rPr>
  </w:style>
  <w:style w:type="character" w:customStyle="1" w:styleId="95">
    <w:name w:val="表格内文 Char"/>
    <w:link w:val="96"/>
    <w:qFormat/>
    <w:uiPriority w:val="0"/>
  </w:style>
  <w:style w:type="paragraph" w:customStyle="1" w:styleId="96">
    <w:name w:val="表格内文"/>
    <w:basedOn w:val="1"/>
    <w:link w:val="95"/>
    <w:qFormat/>
    <w:uiPriority w:val="0"/>
    <w:pPr>
      <w:widowControl/>
      <w:ind w:firstLine="0" w:firstLineChars="0"/>
    </w:pPr>
    <w:rPr>
      <w:rFonts w:asciiTheme="minorHAnsi" w:hAnsiTheme="minorHAnsi" w:eastAsiaTheme="minorEastAsia"/>
      <w:sz w:val="21"/>
    </w:rPr>
  </w:style>
  <w:style w:type="paragraph" w:customStyle="1" w:styleId="97">
    <w:name w:val="资料来源"/>
    <w:basedOn w:val="1"/>
    <w:link w:val="98"/>
    <w:qFormat/>
    <w:uiPriority w:val="0"/>
    <w:pPr>
      <w:ind w:firstLine="0" w:firstLineChars="0"/>
    </w:pPr>
    <w:rPr>
      <w:rFonts w:cs="Times New Roman"/>
      <w:sz w:val="18"/>
      <w:szCs w:val="18"/>
    </w:rPr>
  </w:style>
  <w:style w:type="character" w:customStyle="1" w:styleId="98">
    <w:name w:val="资料来源 Char"/>
    <w:link w:val="97"/>
    <w:qFormat/>
    <w:uiPriority w:val="0"/>
    <w:rPr>
      <w:rFonts w:ascii="Times New Roman" w:hAnsi="Times New Roman" w:eastAsia="宋体" w:cs="Times New Roman"/>
      <w:sz w:val="18"/>
      <w:szCs w:val="18"/>
    </w:rPr>
  </w:style>
  <w:style w:type="paragraph" w:customStyle="1" w:styleId="99">
    <w:name w:val="南京－正文文本"/>
    <w:basedOn w:val="14"/>
    <w:link w:val="100"/>
    <w:qFormat/>
    <w:uiPriority w:val="0"/>
    <w:pPr>
      <w:autoSpaceDE w:val="0"/>
      <w:autoSpaceDN w:val="0"/>
      <w:adjustRightInd w:val="0"/>
      <w:spacing w:after="60" w:line="288" w:lineRule="auto"/>
      <w:ind w:firstLine="200" w:firstLineChars="200"/>
    </w:pPr>
    <w:rPr>
      <w:rFonts w:ascii="宋体" w:hAnsi="宋体"/>
      <w:kern w:val="0"/>
      <w:sz w:val="24"/>
      <w:szCs w:val="21"/>
    </w:rPr>
  </w:style>
  <w:style w:type="character" w:customStyle="1" w:styleId="100">
    <w:name w:val="南京－正文文本 Char"/>
    <w:link w:val="99"/>
    <w:qFormat/>
    <w:uiPriority w:val="0"/>
    <w:rPr>
      <w:rFonts w:ascii="宋体" w:hAnsi="宋体" w:eastAsia="宋体" w:cs="Times New Roman"/>
      <w:kern w:val="0"/>
      <w:sz w:val="24"/>
      <w:szCs w:val="21"/>
    </w:rPr>
  </w:style>
  <w:style w:type="paragraph" w:customStyle="1" w:styleId="101">
    <w:name w:val="A仿宋四号"/>
    <w:basedOn w:val="1"/>
    <w:link w:val="102"/>
    <w:qFormat/>
    <w:uiPriority w:val="0"/>
    <w:pPr>
      <w:spacing w:line="360" w:lineRule="auto"/>
      <w:ind w:firstLine="680"/>
    </w:pPr>
    <w:rPr>
      <w:rFonts w:ascii="仿宋_GB2312" w:hAnsi="Calibri" w:eastAsia="仿宋_GB2312" w:cs="Times New Roman"/>
      <w:spacing w:val="10"/>
      <w:szCs w:val="32"/>
    </w:rPr>
  </w:style>
  <w:style w:type="character" w:customStyle="1" w:styleId="102">
    <w:name w:val="A仿宋四号 Char"/>
    <w:link w:val="101"/>
    <w:qFormat/>
    <w:uiPriority w:val="0"/>
    <w:rPr>
      <w:rFonts w:ascii="仿宋_GB2312" w:hAnsi="Calibri" w:eastAsia="仿宋_GB2312" w:cs="Times New Roman"/>
      <w:spacing w:val="10"/>
      <w:sz w:val="28"/>
      <w:szCs w:val="32"/>
    </w:rPr>
  </w:style>
  <w:style w:type="paragraph" w:styleId="103">
    <w:name w:val="Quote"/>
    <w:basedOn w:val="1"/>
    <w:next w:val="1"/>
    <w:link w:val="104"/>
    <w:qFormat/>
    <w:uiPriority w:val="0"/>
    <w:pPr>
      <w:ind w:firstLine="0" w:firstLineChars="0"/>
    </w:pPr>
    <w:rPr>
      <w:rFonts w:ascii="Franklin Gothic Book" w:hAnsi="Franklin Gothic Book" w:eastAsia="黑体" w:cs="Times New Roman"/>
      <w:i/>
      <w:iCs/>
      <w:color w:val="000000"/>
      <w:sz w:val="21"/>
    </w:rPr>
  </w:style>
  <w:style w:type="character" w:customStyle="1" w:styleId="104">
    <w:name w:val="引用 字符"/>
    <w:basedOn w:val="39"/>
    <w:link w:val="103"/>
    <w:qFormat/>
    <w:uiPriority w:val="0"/>
    <w:rPr>
      <w:rFonts w:ascii="Franklin Gothic Book" w:hAnsi="Franklin Gothic Book" w:eastAsia="黑体" w:cs="Times New Roman"/>
      <w:i/>
      <w:iCs/>
      <w:color w:val="000000"/>
    </w:rPr>
  </w:style>
  <w:style w:type="character" w:customStyle="1" w:styleId="105">
    <w:name w:val="表格 Char"/>
    <w:link w:val="52"/>
    <w:qFormat/>
    <w:uiPriority w:val="0"/>
    <w:rPr>
      <w:rFonts w:ascii="宋体" w:hAnsi="宋体" w:eastAsia="宋体" w:cs="宋体"/>
      <w:kern w:val="0"/>
      <w:sz w:val="22"/>
    </w:rPr>
  </w:style>
  <w:style w:type="paragraph" w:customStyle="1" w:styleId="106">
    <w:name w:val="居中表内文"/>
    <w:basedOn w:val="87"/>
    <w:link w:val="107"/>
    <w:qFormat/>
    <w:uiPriority w:val="0"/>
    <w:pPr>
      <w:spacing w:beforeLines="0" w:line="240" w:lineRule="auto"/>
      <w:ind w:firstLine="0" w:firstLineChars="0"/>
      <w:jc w:val="center"/>
    </w:pPr>
    <w:rPr>
      <w:sz w:val="18"/>
      <w:szCs w:val="20"/>
    </w:rPr>
  </w:style>
  <w:style w:type="character" w:customStyle="1" w:styleId="107">
    <w:name w:val="居中表内文 Char"/>
    <w:link w:val="106"/>
    <w:qFormat/>
    <w:uiPriority w:val="0"/>
    <w:rPr>
      <w:rFonts w:ascii="Times New Roman" w:hAnsi="Times New Roman" w:eastAsia="宋体" w:cs="Times New Roman"/>
      <w:sz w:val="18"/>
      <w:szCs w:val="20"/>
    </w:rPr>
  </w:style>
  <w:style w:type="paragraph" w:customStyle="1" w:styleId="108">
    <w:name w:val="图表标题"/>
    <w:basedOn w:val="87"/>
    <w:next w:val="87"/>
    <w:qFormat/>
    <w:uiPriority w:val="0"/>
    <w:pPr>
      <w:spacing w:beforeLines="0"/>
      <w:ind w:firstLine="0" w:firstLineChars="0"/>
      <w:jc w:val="center"/>
    </w:pPr>
    <w:rPr>
      <w:b/>
      <w:szCs w:val="20"/>
    </w:rPr>
  </w:style>
  <w:style w:type="paragraph" w:customStyle="1" w:styleId="109">
    <w:name w:val="两端对齐表文"/>
    <w:basedOn w:val="1"/>
    <w:link w:val="110"/>
    <w:qFormat/>
    <w:uiPriority w:val="0"/>
    <w:pPr>
      <w:ind w:left="-237" w:leftChars="-113" w:right="260" w:rightChars="124" w:firstLine="0" w:firstLineChars="0"/>
      <w:jc w:val="left"/>
    </w:pPr>
    <w:rPr>
      <w:rFonts w:cs="Times New Roman"/>
      <w:sz w:val="18"/>
      <w:szCs w:val="20"/>
    </w:rPr>
  </w:style>
  <w:style w:type="character" w:customStyle="1" w:styleId="110">
    <w:name w:val="两端对齐表文 Char"/>
    <w:link w:val="109"/>
    <w:qFormat/>
    <w:uiPriority w:val="0"/>
    <w:rPr>
      <w:rFonts w:ascii="Times New Roman" w:hAnsi="Times New Roman" w:eastAsia="宋体" w:cs="Times New Roman"/>
      <w:sz w:val="18"/>
      <w:szCs w:val="20"/>
    </w:rPr>
  </w:style>
  <w:style w:type="paragraph" w:customStyle="1" w:styleId="111">
    <w:name w:val="表格 Char Char1 Char Char Char Char Char Char Char"/>
    <w:qFormat/>
    <w:uiPriority w:val="0"/>
    <w:pPr>
      <w:widowControl w:val="0"/>
      <w:spacing w:line="280" w:lineRule="exact"/>
      <w:ind w:right="-1568"/>
      <w:jc w:val="both"/>
    </w:pPr>
    <w:rPr>
      <w:rFonts w:ascii="Times New Roman" w:hAnsi="Times New Roman" w:eastAsia="宋体" w:cs="Times New Roman"/>
      <w:spacing w:val="-20"/>
      <w:sz w:val="21"/>
      <w:szCs w:val="21"/>
      <w:lang w:val="en-GB" w:eastAsia="zh-CN" w:bidi="ar-SA"/>
    </w:rPr>
  </w:style>
  <w:style w:type="paragraph" w:customStyle="1" w:styleId="112">
    <w:name w:val="Char1 Char Char Char Char Char Char"/>
    <w:basedOn w:val="1"/>
    <w:qFormat/>
    <w:uiPriority w:val="0"/>
    <w:pPr>
      <w:spacing w:line="360" w:lineRule="auto"/>
    </w:pPr>
    <w:rPr>
      <w:rFonts w:ascii="宋体" w:hAnsi="宋体" w:cs="宋体"/>
      <w:sz w:val="24"/>
      <w:szCs w:val="24"/>
    </w:rPr>
  </w:style>
  <w:style w:type="paragraph" w:customStyle="1" w:styleId="113">
    <w:name w:val="Char Char Char Char Char Char"/>
    <w:basedOn w:val="1"/>
    <w:qFormat/>
    <w:uiPriority w:val="0"/>
    <w:pPr>
      <w:ind w:firstLine="0" w:firstLineChars="0"/>
    </w:pPr>
    <w:rPr>
      <w:rFonts w:cs="Times New Roman"/>
      <w:sz w:val="21"/>
      <w:szCs w:val="24"/>
    </w:rPr>
  </w:style>
  <w:style w:type="paragraph" w:customStyle="1" w:styleId="114">
    <w:name w:val="Char1 Char Char Char Char Char Char1"/>
    <w:basedOn w:val="1"/>
    <w:qFormat/>
    <w:uiPriority w:val="0"/>
    <w:pPr>
      <w:ind w:firstLine="0" w:firstLineChars="0"/>
    </w:pPr>
    <w:rPr>
      <w:rFonts w:cs="Times New Roman"/>
      <w:sz w:val="21"/>
      <w:szCs w:val="24"/>
    </w:rPr>
  </w:style>
  <w:style w:type="paragraph" w:customStyle="1" w:styleId="115">
    <w:name w:val="Char11"/>
    <w:basedOn w:val="1"/>
    <w:qFormat/>
    <w:uiPriority w:val="0"/>
    <w:rPr>
      <w:rFonts w:cs="Times New Roman"/>
      <w:sz w:val="21"/>
      <w:szCs w:val="24"/>
    </w:rPr>
  </w:style>
  <w:style w:type="paragraph" w:customStyle="1" w:styleId="116">
    <w:name w:val="正文dr"/>
    <w:basedOn w:val="1"/>
    <w:qFormat/>
    <w:uiPriority w:val="0"/>
    <w:pPr>
      <w:spacing w:beforeLines="50" w:afterLines="50" w:line="288" w:lineRule="auto"/>
      <w:ind w:firstLine="420" w:firstLineChars="0"/>
    </w:pPr>
    <w:rPr>
      <w:rFonts w:cs="Times New Roman"/>
      <w:sz w:val="21"/>
      <w:szCs w:val="24"/>
    </w:rPr>
  </w:style>
  <w:style w:type="paragraph" w:customStyle="1" w:styleId="117">
    <w:name w:val="ry8_表格五号"/>
    <w:qFormat/>
    <w:uiPriority w:val="0"/>
    <w:pPr>
      <w:widowControl w:val="0"/>
      <w:jc w:val="center"/>
    </w:pPr>
    <w:rPr>
      <w:rFonts w:ascii="宋体" w:hAnsi="Times New Roman" w:eastAsia="宋体" w:cs="宋体"/>
      <w:kern w:val="2"/>
      <w:sz w:val="21"/>
      <w:szCs w:val="21"/>
      <w:lang w:val="sq-AL" w:eastAsia="zh-CN" w:bidi="ar-SA"/>
    </w:rPr>
  </w:style>
  <w:style w:type="paragraph" w:customStyle="1" w:styleId="118">
    <w:name w:val="ry91_表头左侧"/>
    <w:qFormat/>
    <w:uiPriority w:val="0"/>
    <w:rPr>
      <w:rFonts w:ascii="宋体" w:hAnsi="Arial" w:eastAsia="宋体" w:cs="Arial"/>
      <w:spacing w:val="-6"/>
      <w:kern w:val="2"/>
      <w:sz w:val="21"/>
      <w:szCs w:val="21"/>
      <w:lang w:val="sq-AL" w:eastAsia="zh-CN" w:bidi="ar-SA"/>
    </w:rPr>
  </w:style>
  <w:style w:type="paragraph" w:customStyle="1" w:styleId="119">
    <w:name w:val="Char1 Char Char Char Char Char Char2"/>
    <w:basedOn w:val="1"/>
    <w:next w:val="1"/>
    <w:qFormat/>
    <w:uiPriority w:val="0"/>
    <w:pPr>
      <w:ind w:firstLine="0" w:firstLineChars="0"/>
    </w:pPr>
    <w:rPr>
      <w:rFonts w:cs="Times New Roman"/>
      <w:sz w:val="21"/>
      <w:szCs w:val="24"/>
    </w:rPr>
  </w:style>
  <w:style w:type="paragraph" w:customStyle="1" w:styleId="120">
    <w:name w:val="表体"/>
    <w:basedOn w:val="1"/>
    <w:qFormat/>
    <w:uiPriority w:val="0"/>
    <w:pPr>
      <w:autoSpaceDE w:val="0"/>
      <w:autoSpaceDN w:val="0"/>
      <w:adjustRightInd w:val="0"/>
      <w:ind w:firstLine="0" w:firstLineChars="0"/>
      <w:jc w:val="center"/>
    </w:pPr>
    <w:rPr>
      <w:rFonts w:cs="Times New Roman"/>
      <w:spacing w:val="-20"/>
      <w:kern w:val="0"/>
      <w:sz w:val="21"/>
      <w:szCs w:val="20"/>
    </w:rPr>
  </w:style>
  <w:style w:type="paragraph" w:customStyle="1" w:styleId="121">
    <w:name w:val="Char1 Char Char Char Char Char Char4"/>
    <w:basedOn w:val="1"/>
    <w:qFormat/>
    <w:uiPriority w:val="0"/>
    <w:pPr>
      <w:spacing w:line="360" w:lineRule="auto"/>
    </w:pPr>
    <w:rPr>
      <w:rFonts w:ascii="宋体" w:hAnsi="宋体" w:cs="宋体"/>
      <w:sz w:val="24"/>
      <w:szCs w:val="24"/>
    </w:rPr>
  </w:style>
  <w:style w:type="paragraph" w:customStyle="1" w:styleId="122">
    <w:name w:val="Char Char Char Char Char Char2"/>
    <w:basedOn w:val="1"/>
    <w:qFormat/>
    <w:uiPriority w:val="0"/>
    <w:pPr>
      <w:ind w:firstLine="0" w:firstLineChars="0"/>
    </w:pPr>
    <w:rPr>
      <w:rFonts w:cs="Times New Roman"/>
      <w:sz w:val="21"/>
      <w:szCs w:val="24"/>
    </w:rPr>
  </w:style>
  <w:style w:type="paragraph" w:customStyle="1" w:styleId="123">
    <w:name w:val="Char1 Char Char Char Char Char Char12"/>
    <w:basedOn w:val="1"/>
    <w:qFormat/>
    <w:uiPriority w:val="0"/>
    <w:pPr>
      <w:ind w:firstLine="0" w:firstLineChars="0"/>
    </w:pPr>
    <w:rPr>
      <w:rFonts w:cs="Times New Roman"/>
      <w:sz w:val="21"/>
      <w:szCs w:val="24"/>
    </w:rPr>
  </w:style>
  <w:style w:type="paragraph" w:customStyle="1" w:styleId="124">
    <w:name w:val="Char13"/>
    <w:basedOn w:val="1"/>
    <w:qFormat/>
    <w:uiPriority w:val="0"/>
    <w:rPr>
      <w:rFonts w:cs="Times New Roman"/>
      <w:sz w:val="21"/>
      <w:szCs w:val="24"/>
    </w:rPr>
  </w:style>
  <w:style w:type="paragraph" w:customStyle="1" w:styleId="125">
    <w:name w:val="默认段落字体 Para Char"/>
    <w:basedOn w:val="1"/>
    <w:qFormat/>
    <w:uiPriority w:val="0"/>
    <w:pPr>
      <w:spacing w:line="360" w:lineRule="auto"/>
    </w:pPr>
    <w:rPr>
      <w:rFonts w:ascii="宋体" w:hAnsi="宋体" w:cs="宋体"/>
      <w:sz w:val="24"/>
      <w:szCs w:val="24"/>
    </w:rPr>
  </w:style>
  <w:style w:type="paragraph" w:customStyle="1" w:styleId="126">
    <w:name w:val="样式 Times New Roman"/>
    <w:basedOn w:val="1"/>
    <w:qFormat/>
    <w:uiPriority w:val="0"/>
    <w:pPr>
      <w:ind w:firstLine="600"/>
    </w:pPr>
    <w:rPr>
      <w:rFonts w:eastAsia="仿宋_GB2312" w:cs="Times New Roman"/>
      <w:szCs w:val="20"/>
    </w:rPr>
  </w:style>
  <w:style w:type="paragraph" w:customStyle="1" w:styleId="127">
    <w:name w:val="Char12"/>
    <w:basedOn w:val="1"/>
    <w:qFormat/>
    <w:uiPriority w:val="0"/>
    <w:rPr>
      <w:rFonts w:cs="Times New Roman"/>
      <w:sz w:val="21"/>
      <w:szCs w:val="24"/>
    </w:rPr>
  </w:style>
  <w:style w:type="character" w:customStyle="1" w:styleId="128">
    <w:name w:val="Char Char1"/>
    <w:qFormat/>
    <w:uiPriority w:val="0"/>
    <w:rPr>
      <w:rFonts w:eastAsia="宋体"/>
      <w:b/>
      <w:bCs/>
      <w:kern w:val="2"/>
      <w:sz w:val="32"/>
      <w:szCs w:val="32"/>
      <w:lang w:val="en-US" w:eastAsia="zh-CN" w:bidi="ar-SA"/>
    </w:rPr>
  </w:style>
  <w:style w:type="character" w:customStyle="1" w:styleId="129">
    <w:name w:val="Char Char6"/>
    <w:qFormat/>
    <w:uiPriority w:val="0"/>
    <w:rPr>
      <w:rFonts w:eastAsia="宋体"/>
      <w:b/>
      <w:bCs/>
      <w:kern w:val="2"/>
      <w:sz w:val="32"/>
      <w:szCs w:val="32"/>
      <w:lang w:val="en-US" w:eastAsia="zh-CN" w:bidi="ar-SA"/>
    </w:rPr>
  </w:style>
  <w:style w:type="paragraph" w:customStyle="1" w:styleId="130">
    <w:name w:val="Char1 Char Char Char Char Char Char3"/>
    <w:basedOn w:val="1"/>
    <w:qFormat/>
    <w:uiPriority w:val="0"/>
    <w:pPr>
      <w:spacing w:line="360" w:lineRule="auto"/>
    </w:pPr>
    <w:rPr>
      <w:rFonts w:ascii="宋体" w:hAnsi="宋体" w:cs="宋体"/>
      <w:sz w:val="24"/>
      <w:szCs w:val="24"/>
    </w:rPr>
  </w:style>
  <w:style w:type="paragraph" w:customStyle="1" w:styleId="131">
    <w:name w:val="Char Char Char Char Char Char1"/>
    <w:basedOn w:val="1"/>
    <w:qFormat/>
    <w:uiPriority w:val="0"/>
    <w:pPr>
      <w:ind w:firstLine="0" w:firstLineChars="0"/>
    </w:pPr>
    <w:rPr>
      <w:rFonts w:cs="Times New Roman"/>
      <w:sz w:val="21"/>
      <w:szCs w:val="24"/>
    </w:rPr>
  </w:style>
  <w:style w:type="paragraph" w:customStyle="1" w:styleId="132">
    <w:name w:val="Char1 Char Char Char Char Char Char11"/>
    <w:basedOn w:val="1"/>
    <w:qFormat/>
    <w:uiPriority w:val="0"/>
    <w:pPr>
      <w:ind w:firstLine="0" w:firstLineChars="0"/>
    </w:pPr>
    <w:rPr>
      <w:rFonts w:cs="Times New Roman"/>
      <w:sz w:val="21"/>
      <w:szCs w:val="24"/>
    </w:rPr>
  </w:style>
  <w:style w:type="paragraph" w:customStyle="1" w:styleId="133">
    <w:name w:val="Char Char Char Char Char Char Char"/>
    <w:basedOn w:val="1"/>
    <w:next w:val="2"/>
    <w:qFormat/>
    <w:uiPriority w:val="0"/>
    <w:pPr>
      <w:ind w:firstLine="0" w:firstLineChars="0"/>
      <w:jc w:val="left"/>
    </w:pPr>
    <w:rPr>
      <w:rFonts w:cs="Times New Roman"/>
      <w:sz w:val="21"/>
      <w:szCs w:val="20"/>
    </w:rPr>
  </w:style>
  <w:style w:type="paragraph" w:customStyle="1" w:styleId="134">
    <w:name w:val="正文 + 四号"/>
    <w:basedOn w:val="1"/>
    <w:qFormat/>
    <w:uiPriority w:val="0"/>
    <w:pPr>
      <w:spacing w:line="540" w:lineRule="atLeast"/>
      <w:ind w:firstLine="560"/>
    </w:pPr>
    <w:rPr>
      <w:rFonts w:cs="Times New Roman"/>
      <w:szCs w:val="28"/>
    </w:rPr>
  </w:style>
  <w:style w:type="paragraph" w:customStyle="1" w:styleId="135">
    <w:name w:val="1"/>
    <w:basedOn w:val="1"/>
    <w:next w:val="15"/>
    <w:qFormat/>
    <w:uiPriority w:val="0"/>
    <w:pPr>
      <w:ind w:firstLine="600"/>
    </w:pPr>
    <w:rPr>
      <w:rFonts w:eastAsia="仿宋_GB2312" w:cs="Times New Roman"/>
      <w:sz w:val="30"/>
      <w:szCs w:val="24"/>
    </w:rPr>
  </w:style>
  <w:style w:type="paragraph" w:customStyle="1" w:styleId="136">
    <w:name w:val="默认段落字体 Para Char Char Char Char Char Char Char"/>
    <w:basedOn w:val="1"/>
    <w:qFormat/>
    <w:uiPriority w:val="0"/>
    <w:pPr>
      <w:adjustRightInd w:val="0"/>
      <w:spacing w:line="360" w:lineRule="auto"/>
      <w:ind w:firstLine="0" w:firstLineChars="0"/>
    </w:pPr>
    <w:rPr>
      <w:rFonts w:cs="Times New Roman"/>
      <w:kern w:val="0"/>
      <w:sz w:val="24"/>
      <w:szCs w:val="20"/>
    </w:rPr>
  </w:style>
  <w:style w:type="paragraph" w:customStyle="1" w:styleId="137">
    <w:name w:val="Char Char Char Char"/>
    <w:basedOn w:val="1"/>
    <w:qFormat/>
    <w:uiPriority w:val="0"/>
    <w:pPr>
      <w:spacing w:line="360" w:lineRule="auto"/>
    </w:pPr>
    <w:rPr>
      <w:rFonts w:ascii="宋体" w:hAnsi="宋体" w:cs="宋体"/>
      <w:sz w:val="24"/>
      <w:szCs w:val="24"/>
    </w:rPr>
  </w:style>
  <w:style w:type="character" w:customStyle="1" w:styleId="138">
    <w:name w:val="正文文本 + Arial Unicode MS7"/>
    <w:qFormat/>
    <w:uiPriority w:val="0"/>
    <w:rPr>
      <w:rFonts w:ascii="Arial Unicode MS" w:eastAsia="Arial Unicode MS" w:cs="Arial Unicode MS"/>
      <w:sz w:val="26"/>
      <w:szCs w:val="26"/>
    </w:rPr>
  </w:style>
  <w:style w:type="paragraph" w:customStyle="1" w:styleId="139">
    <w:name w:val="Char Char Char Char1"/>
    <w:basedOn w:val="1"/>
    <w:qFormat/>
    <w:uiPriority w:val="0"/>
    <w:pPr>
      <w:spacing w:line="360" w:lineRule="auto"/>
    </w:pPr>
    <w:rPr>
      <w:rFonts w:ascii="宋体" w:hAnsi="宋体" w:cs="宋体"/>
      <w:sz w:val="24"/>
      <w:szCs w:val="24"/>
    </w:rPr>
  </w:style>
  <w:style w:type="paragraph" w:customStyle="1" w:styleId="140">
    <w:name w:val="表格标题"/>
    <w:basedOn w:val="1"/>
    <w:next w:val="1"/>
    <w:qFormat/>
    <w:uiPriority w:val="0"/>
    <w:pPr>
      <w:keepNext/>
      <w:widowControl/>
      <w:overflowPunct w:val="0"/>
      <w:adjustRightInd w:val="0"/>
      <w:snapToGrid w:val="0"/>
      <w:spacing w:beforeLines="50" w:after="120" w:line="480" w:lineRule="exact"/>
      <w:ind w:firstLine="0" w:firstLineChars="0"/>
      <w:jc w:val="center"/>
      <w:textAlignment w:val="baseline"/>
    </w:pPr>
    <w:rPr>
      <w:rFonts w:ascii="Arial" w:hAnsi="Arial" w:eastAsia="黑体" w:cs="Times New Roman"/>
      <w:kern w:val="0"/>
      <w:sz w:val="24"/>
      <w:szCs w:val="20"/>
    </w:rPr>
  </w:style>
  <w:style w:type="paragraph" w:styleId="141">
    <w:name w:val="List Paragraph"/>
    <w:basedOn w:val="1"/>
    <w:qFormat/>
    <w:uiPriority w:val="34"/>
    <w:pPr>
      <w:ind w:firstLine="420"/>
    </w:pPr>
    <w:rPr>
      <w:rFonts w:cs="Times New Roman"/>
      <w:sz w:val="21"/>
      <w:szCs w:val="24"/>
    </w:rPr>
  </w:style>
  <w:style w:type="paragraph" w:customStyle="1" w:styleId="142">
    <w:name w:val="Char15"/>
    <w:basedOn w:val="1"/>
    <w:qFormat/>
    <w:uiPriority w:val="0"/>
    <w:rPr>
      <w:rFonts w:cs="Times New Roman"/>
      <w:sz w:val="21"/>
      <w:szCs w:val="24"/>
    </w:rPr>
  </w:style>
  <w:style w:type="character" w:customStyle="1" w:styleId="143">
    <w:name w:val="Char Char11"/>
    <w:qFormat/>
    <w:uiPriority w:val="0"/>
    <w:rPr>
      <w:rFonts w:eastAsia="宋体"/>
      <w:b/>
      <w:bCs/>
      <w:kern w:val="2"/>
      <w:sz w:val="32"/>
      <w:szCs w:val="32"/>
      <w:lang w:val="en-US" w:eastAsia="zh-CN" w:bidi="ar-SA"/>
    </w:rPr>
  </w:style>
  <w:style w:type="character" w:customStyle="1" w:styleId="144">
    <w:name w:val="Char Char61"/>
    <w:qFormat/>
    <w:uiPriority w:val="0"/>
    <w:rPr>
      <w:rFonts w:eastAsia="宋体"/>
      <w:b/>
      <w:bCs/>
      <w:kern w:val="2"/>
      <w:sz w:val="32"/>
      <w:szCs w:val="32"/>
      <w:lang w:val="en-US" w:eastAsia="zh-CN" w:bidi="ar-SA"/>
    </w:rPr>
  </w:style>
  <w:style w:type="paragraph" w:customStyle="1" w:styleId="145">
    <w:name w:val="Char1 Char Char Char Char Char Char5"/>
    <w:basedOn w:val="1"/>
    <w:qFormat/>
    <w:uiPriority w:val="0"/>
    <w:pPr>
      <w:spacing w:line="360" w:lineRule="auto"/>
    </w:pPr>
    <w:rPr>
      <w:rFonts w:ascii="宋体" w:hAnsi="宋体" w:cs="宋体"/>
      <w:sz w:val="24"/>
      <w:szCs w:val="24"/>
    </w:rPr>
  </w:style>
  <w:style w:type="paragraph" w:customStyle="1" w:styleId="146">
    <w:name w:val="Char Char Char Char Char Char3"/>
    <w:basedOn w:val="1"/>
    <w:qFormat/>
    <w:uiPriority w:val="0"/>
    <w:pPr>
      <w:ind w:firstLine="0" w:firstLineChars="0"/>
    </w:pPr>
    <w:rPr>
      <w:rFonts w:cs="Times New Roman"/>
      <w:sz w:val="21"/>
      <w:szCs w:val="24"/>
    </w:rPr>
  </w:style>
  <w:style w:type="paragraph" w:customStyle="1" w:styleId="147">
    <w:name w:val="Char1 Char Char Char Char Char Char13"/>
    <w:basedOn w:val="1"/>
    <w:qFormat/>
    <w:uiPriority w:val="0"/>
    <w:pPr>
      <w:ind w:firstLine="0" w:firstLineChars="0"/>
    </w:pPr>
    <w:rPr>
      <w:rFonts w:cs="Times New Roman"/>
      <w:sz w:val="21"/>
      <w:szCs w:val="24"/>
    </w:rPr>
  </w:style>
  <w:style w:type="paragraph" w:customStyle="1" w:styleId="148">
    <w:name w:val="Char Char Char Char2"/>
    <w:basedOn w:val="1"/>
    <w:qFormat/>
    <w:uiPriority w:val="0"/>
    <w:pPr>
      <w:spacing w:line="360" w:lineRule="auto"/>
    </w:pPr>
    <w:rPr>
      <w:rFonts w:ascii="宋体" w:hAnsi="宋体" w:cs="宋体"/>
      <w:sz w:val="24"/>
      <w:szCs w:val="24"/>
    </w:rPr>
  </w:style>
  <w:style w:type="paragraph" w:customStyle="1" w:styleId="149">
    <w:name w:val="Char14"/>
    <w:basedOn w:val="1"/>
    <w:qFormat/>
    <w:uiPriority w:val="0"/>
    <w:rPr>
      <w:rFonts w:cs="Times New Roman"/>
      <w:sz w:val="21"/>
      <w:szCs w:val="24"/>
    </w:rPr>
  </w:style>
  <w:style w:type="paragraph" w:customStyle="1" w:styleId="150">
    <w:name w:val="font5"/>
    <w:basedOn w:val="1"/>
    <w:qFormat/>
    <w:uiPriority w:val="0"/>
    <w:pPr>
      <w:widowControl/>
      <w:spacing w:before="100" w:beforeAutospacing="1" w:after="100" w:afterAutospacing="1"/>
      <w:ind w:firstLine="0" w:firstLineChars="0"/>
      <w:jc w:val="left"/>
    </w:pPr>
    <w:rPr>
      <w:rFonts w:ascii="宋体" w:hAnsi="宋体" w:cs="宋体"/>
      <w:kern w:val="0"/>
      <w:sz w:val="18"/>
      <w:szCs w:val="18"/>
    </w:rPr>
  </w:style>
  <w:style w:type="paragraph" w:customStyle="1" w:styleId="151">
    <w:name w:val="font6"/>
    <w:basedOn w:val="1"/>
    <w:qFormat/>
    <w:uiPriority w:val="0"/>
    <w:pPr>
      <w:widowControl/>
      <w:spacing w:before="100" w:beforeAutospacing="1" w:after="100" w:afterAutospacing="1"/>
      <w:ind w:firstLine="0" w:firstLineChars="0"/>
      <w:jc w:val="left"/>
    </w:pPr>
    <w:rPr>
      <w:rFonts w:ascii="宋体" w:hAnsi="宋体" w:cs="宋体"/>
      <w:kern w:val="0"/>
      <w:sz w:val="20"/>
      <w:szCs w:val="20"/>
    </w:rPr>
  </w:style>
  <w:style w:type="paragraph" w:customStyle="1" w:styleId="152">
    <w:name w:val="font7"/>
    <w:basedOn w:val="1"/>
    <w:qFormat/>
    <w:uiPriority w:val="0"/>
    <w:pPr>
      <w:widowControl/>
      <w:spacing w:before="100" w:beforeAutospacing="1" w:after="100" w:afterAutospacing="1"/>
      <w:ind w:firstLine="0" w:firstLineChars="0"/>
      <w:jc w:val="left"/>
    </w:pPr>
    <w:rPr>
      <w:rFonts w:ascii="宋体" w:hAnsi="宋体" w:cs="宋体"/>
      <w:b/>
      <w:bCs/>
      <w:kern w:val="0"/>
      <w:sz w:val="20"/>
      <w:szCs w:val="20"/>
    </w:rPr>
  </w:style>
  <w:style w:type="paragraph" w:customStyle="1" w:styleId="153">
    <w:name w:val="font8"/>
    <w:basedOn w:val="1"/>
    <w:qFormat/>
    <w:uiPriority w:val="0"/>
    <w:pPr>
      <w:widowControl/>
      <w:spacing w:before="100" w:beforeAutospacing="1" w:after="100" w:afterAutospacing="1"/>
      <w:ind w:firstLine="0" w:firstLineChars="0"/>
      <w:jc w:val="left"/>
    </w:pPr>
    <w:rPr>
      <w:rFonts w:ascii="宋体" w:hAnsi="宋体" w:cs="宋体"/>
      <w:b/>
      <w:bCs/>
      <w:color w:val="FF0000"/>
      <w:kern w:val="0"/>
      <w:sz w:val="20"/>
      <w:szCs w:val="20"/>
    </w:rPr>
  </w:style>
  <w:style w:type="paragraph" w:customStyle="1" w:styleId="154">
    <w:name w:val="font9"/>
    <w:basedOn w:val="1"/>
    <w:qFormat/>
    <w:uiPriority w:val="0"/>
    <w:pPr>
      <w:widowControl/>
      <w:spacing w:before="100" w:beforeAutospacing="1" w:after="100" w:afterAutospacing="1"/>
      <w:ind w:firstLine="0" w:firstLineChars="0"/>
      <w:jc w:val="left"/>
    </w:pPr>
    <w:rPr>
      <w:rFonts w:ascii="宋体" w:hAnsi="宋体" w:cs="宋体"/>
      <w:color w:val="FF0000"/>
      <w:kern w:val="0"/>
      <w:sz w:val="20"/>
      <w:szCs w:val="20"/>
    </w:rPr>
  </w:style>
  <w:style w:type="paragraph" w:customStyle="1" w:styleId="155">
    <w:name w:val="font10"/>
    <w:basedOn w:val="1"/>
    <w:qFormat/>
    <w:uiPriority w:val="0"/>
    <w:pPr>
      <w:widowControl/>
      <w:spacing w:before="100" w:beforeAutospacing="1" w:after="100" w:afterAutospacing="1"/>
      <w:ind w:firstLine="0" w:firstLineChars="0"/>
      <w:jc w:val="left"/>
    </w:pPr>
    <w:rPr>
      <w:rFonts w:ascii="宋体" w:hAnsi="宋体" w:cs="宋体"/>
      <w:color w:val="FF0000"/>
      <w:kern w:val="0"/>
      <w:sz w:val="20"/>
      <w:szCs w:val="20"/>
    </w:rPr>
  </w:style>
  <w:style w:type="paragraph" w:customStyle="1" w:styleId="156">
    <w:name w:val="font11"/>
    <w:basedOn w:val="1"/>
    <w:qFormat/>
    <w:uiPriority w:val="0"/>
    <w:pPr>
      <w:widowControl/>
      <w:spacing w:before="100" w:beforeAutospacing="1" w:after="100" w:afterAutospacing="1"/>
      <w:ind w:firstLine="0" w:firstLineChars="0"/>
      <w:jc w:val="left"/>
    </w:pPr>
    <w:rPr>
      <w:rFonts w:cs="Times New Roman"/>
      <w:b/>
      <w:bCs/>
      <w:kern w:val="0"/>
      <w:sz w:val="20"/>
      <w:szCs w:val="20"/>
    </w:rPr>
  </w:style>
  <w:style w:type="paragraph" w:customStyle="1" w:styleId="157">
    <w:name w:val="font12"/>
    <w:basedOn w:val="1"/>
    <w:qFormat/>
    <w:uiPriority w:val="0"/>
    <w:pPr>
      <w:widowControl/>
      <w:spacing w:before="100" w:beforeAutospacing="1" w:after="100" w:afterAutospacing="1"/>
      <w:ind w:firstLine="0" w:firstLineChars="0"/>
      <w:jc w:val="left"/>
    </w:pPr>
    <w:rPr>
      <w:rFonts w:cs="Times New Roman"/>
      <w:kern w:val="0"/>
      <w:sz w:val="20"/>
      <w:szCs w:val="20"/>
    </w:rPr>
  </w:style>
  <w:style w:type="paragraph" w:customStyle="1" w:styleId="158">
    <w:name w:val="font13"/>
    <w:basedOn w:val="1"/>
    <w:qFormat/>
    <w:uiPriority w:val="0"/>
    <w:pPr>
      <w:widowControl/>
      <w:spacing w:before="100" w:beforeAutospacing="1" w:after="100" w:afterAutospacing="1"/>
      <w:ind w:firstLine="0" w:firstLineChars="0"/>
      <w:jc w:val="left"/>
    </w:pPr>
    <w:rPr>
      <w:rFonts w:cs="Times New Roman"/>
      <w:color w:val="FF0000"/>
      <w:kern w:val="0"/>
      <w:sz w:val="20"/>
      <w:szCs w:val="20"/>
    </w:rPr>
  </w:style>
  <w:style w:type="paragraph" w:customStyle="1" w:styleId="159">
    <w:name w:val="font14"/>
    <w:basedOn w:val="1"/>
    <w:qFormat/>
    <w:uiPriority w:val="0"/>
    <w:pPr>
      <w:widowControl/>
      <w:spacing w:before="100" w:beforeAutospacing="1" w:after="100" w:afterAutospacing="1"/>
      <w:ind w:firstLine="0" w:firstLineChars="0"/>
      <w:jc w:val="left"/>
    </w:pPr>
    <w:rPr>
      <w:rFonts w:cs="Times New Roman"/>
      <w:color w:val="FF0000"/>
      <w:kern w:val="0"/>
      <w:sz w:val="20"/>
      <w:szCs w:val="20"/>
    </w:rPr>
  </w:style>
  <w:style w:type="paragraph" w:customStyle="1" w:styleId="160">
    <w:name w:val="font15"/>
    <w:basedOn w:val="1"/>
    <w:qFormat/>
    <w:uiPriority w:val="0"/>
    <w:pPr>
      <w:widowControl/>
      <w:spacing w:before="100" w:beforeAutospacing="1" w:after="100" w:afterAutospacing="1"/>
      <w:ind w:firstLine="0" w:firstLineChars="0"/>
      <w:jc w:val="left"/>
    </w:pPr>
    <w:rPr>
      <w:rFonts w:cs="Times New Roman"/>
      <w:kern w:val="0"/>
      <w:sz w:val="20"/>
      <w:szCs w:val="20"/>
    </w:rPr>
  </w:style>
  <w:style w:type="paragraph" w:customStyle="1" w:styleId="161">
    <w:name w:val="xl65"/>
    <w:basedOn w:val="1"/>
    <w:qFormat/>
    <w:uiPriority w:val="0"/>
    <w:pPr>
      <w:widowControl/>
      <w:spacing w:before="100" w:beforeAutospacing="1" w:after="100" w:afterAutospacing="1"/>
      <w:ind w:firstLine="0" w:firstLineChars="0"/>
      <w:jc w:val="left"/>
      <w:textAlignment w:val="center"/>
    </w:pPr>
    <w:rPr>
      <w:rFonts w:ascii="宋体" w:hAnsi="宋体" w:cs="宋体"/>
      <w:kern w:val="0"/>
      <w:sz w:val="24"/>
      <w:szCs w:val="24"/>
    </w:rPr>
  </w:style>
  <w:style w:type="paragraph" w:customStyle="1" w:styleId="162">
    <w:name w:val="xl66"/>
    <w:basedOn w:val="1"/>
    <w:qFormat/>
    <w:uiPriority w:val="0"/>
    <w:pPr>
      <w:widowControl/>
      <w:spacing w:before="100" w:beforeAutospacing="1" w:after="100" w:afterAutospacing="1"/>
      <w:ind w:firstLine="0" w:firstLineChars="0"/>
      <w:jc w:val="left"/>
      <w:textAlignment w:val="center"/>
    </w:pPr>
    <w:rPr>
      <w:rFonts w:ascii="宋体" w:hAnsi="宋体" w:cs="宋体"/>
      <w:kern w:val="0"/>
      <w:sz w:val="24"/>
      <w:szCs w:val="24"/>
    </w:rPr>
  </w:style>
  <w:style w:type="paragraph" w:customStyle="1" w:styleId="1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b/>
      <w:bCs/>
      <w:kern w:val="0"/>
      <w:sz w:val="20"/>
      <w:szCs w:val="20"/>
    </w:rPr>
  </w:style>
  <w:style w:type="paragraph" w:customStyle="1" w:styleId="164">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0" w:firstLineChars="0"/>
      <w:jc w:val="center"/>
      <w:textAlignment w:val="center"/>
    </w:pPr>
    <w:rPr>
      <w:rFonts w:cs="Times New Roman"/>
      <w:b/>
      <w:bCs/>
      <w:kern w:val="0"/>
      <w:sz w:val="20"/>
      <w:szCs w:val="20"/>
    </w:rPr>
  </w:style>
  <w:style w:type="paragraph" w:customStyle="1" w:styleId="16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b/>
      <w:bCs/>
      <w:kern w:val="0"/>
      <w:sz w:val="20"/>
      <w:szCs w:val="20"/>
    </w:rPr>
  </w:style>
  <w:style w:type="paragraph" w:customStyle="1" w:styleId="16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b/>
      <w:bCs/>
      <w:kern w:val="0"/>
      <w:sz w:val="20"/>
      <w:szCs w:val="20"/>
    </w:rPr>
  </w:style>
  <w:style w:type="paragraph" w:customStyle="1" w:styleId="16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b/>
      <w:bCs/>
      <w:kern w:val="0"/>
      <w:sz w:val="20"/>
      <w:szCs w:val="20"/>
    </w:rPr>
  </w:style>
  <w:style w:type="paragraph" w:customStyle="1" w:styleId="16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0"/>
      <w:szCs w:val="20"/>
    </w:rPr>
  </w:style>
  <w:style w:type="paragraph" w:customStyle="1" w:styleId="16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0"/>
      <w:szCs w:val="20"/>
    </w:rPr>
  </w:style>
  <w:style w:type="paragraph" w:customStyle="1" w:styleId="17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color w:val="FF0000"/>
      <w:kern w:val="0"/>
      <w:sz w:val="20"/>
      <w:szCs w:val="20"/>
    </w:rPr>
  </w:style>
  <w:style w:type="paragraph" w:customStyle="1" w:styleId="171">
    <w:name w:val="xl75"/>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0"/>
      <w:szCs w:val="20"/>
    </w:rPr>
  </w:style>
  <w:style w:type="paragraph" w:customStyle="1" w:styleId="17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textAlignment w:val="center"/>
    </w:pPr>
    <w:rPr>
      <w:rFonts w:cs="Times New Roman"/>
      <w:kern w:val="0"/>
      <w:sz w:val="20"/>
      <w:szCs w:val="20"/>
    </w:rPr>
  </w:style>
  <w:style w:type="paragraph" w:customStyle="1" w:styleId="17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textAlignment w:val="center"/>
    </w:pPr>
    <w:rPr>
      <w:rFonts w:cs="Times New Roman"/>
      <w:kern w:val="0"/>
      <w:sz w:val="20"/>
      <w:szCs w:val="20"/>
    </w:rPr>
  </w:style>
  <w:style w:type="paragraph" w:customStyle="1" w:styleId="17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4"/>
      <w:szCs w:val="24"/>
    </w:rPr>
  </w:style>
  <w:style w:type="paragraph" w:customStyle="1" w:styleId="17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4"/>
      <w:szCs w:val="24"/>
    </w:rPr>
  </w:style>
  <w:style w:type="paragraph" w:customStyle="1" w:styleId="17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textAlignment w:val="center"/>
    </w:pPr>
    <w:rPr>
      <w:rFonts w:cs="Times New Roman"/>
      <w:kern w:val="0"/>
      <w:sz w:val="24"/>
      <w:szCs w:val="24"/>
    </w:rPr>
  </w:style>
  <w:style w:type="paragraph" w:customStyle="1" w:styleId="17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textAlignment w:val="center"/>
    </w:pPr>
    <w:rPr>
      <w:rFonts w:cs="Times New Roman"/>
      <w:kern w:val="0"/>
      <w:sz w:val="24"/>
      <w:szCs w:val="24"/>
    </w:rPr>
  </w:style>
  <w:style w:type="paragraph" w:customStyle="1" w:styleId="178">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left"/>
      <w:textAlignment w:val="center"/>
    </w:pPr>
    <w:rPr>
      <w:rFonts w:ascii="宋体" w:hAnsi="宋体" w:cs="宋体"/>
      <w:b/>
      <w:bCs/>
      <w:kern w:val="0"/>
      <w:sz w:val="20"/>
      <w:szCs w:val="20"/>
    </w:rPr>
  </w:style>
  <w:style w:type="paragraph" w:customStyle="1" w:styleId="17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color w:val="FF0000"/>
      <w:kern w:val="0"/>
      <w:sz w:val="20"/>
      <w:szCs w:val="20"/>
    </w:rPr>
  </w:style>
  <w:style w:type="paragraph" w:customStyle="1" w:styleId="180">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0" w:firstLineChars="0"/>
      <w:jc w:val="center"/>
      <w:textAlignment w:val="center"/>
    </w:pPr>
    <w:rPr>
      <w:rFonts w:cs="Times New Roman"/>
      <w:b/>
      <w:bCs/>
      <w:color w:val="FF0000"/>
      <w:kern w:val="0"/>
      <w:sz w:val="20"/>
      <w:szCs w:val="20"/>
    </w:rPr>
  </w:style>
  <w:style w:type="paragraph" w:customStyle="1" w:styleId="181">
    <w:name w:val="xl85"/>
    <w:basedOn w:val="1"/>
    <w:qFormat/>
    <w:uiPriority w:val="0"/>
    <w:pPr>
      <w:widowControl/>
      <w:pBdr>
        <w:left w:val="single" w:color="auto" w:sz="4" w:space="0"/>
        <w:right w:val="single" w:color="auto" w:sz="4" w:space="0"/>
      </w:pBdr>
      <w:spacing w:before="100" w:beforeAutospacing="1" w:after="100" w:afterAutospacing="1"/>
      <w:ind w:firstLine="0" w:firstLineChars="0"/>
      <w:jc w:val="center"/>
      <w:textAlignment w:val="center"/>
    </w:pPr>
    <w:rPr>
      <w:rFonts w:cs="Times New Roman"/>
      <w:b/>
      <w:bCs/>
      <w:color w:val="FF0000"/>
      <w:kern w:val="0"/>
      <w:sz w:val="20"/>
      <w:szCs w:val="20"/>
    </w:rPr>
  </w:style>
  <w:style w:type="paragraph" w:customStyle="1" w:styleId="182">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b/>
      <w:bCs/>
      <w:color w:val="FF0000"/>
      <w:kern w:val="0"/>
      <w:sz w:val="20"/>
      <w:szCs w:val="20"/>
    </w:rPr>
  </w:style>
  <w:style w:type="paragraph" w:customStyle="1" w:styleId="183">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0" w:firstLineChars="0"/>
      <w:jc w:val="center"/>
      <w:textAlignment w:val="center"/>
    </w:pPr>
    <w:rPr>
      <w:rFonts w:ascii="宋体" w:hAnsi="宋体" w:cs="宋体"/>
      <w:b/>
      <w:bCs/>
      <w:kern w:val="0"/>
      <w:sz w:val="20"/>
      <w:szCs w:val="20"/>
    </w:rPr>
  </w:style>
  <w:style w:type="paragraph" w:customStyle="1" w:styleId="184">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b/>
      <w:bCs/>
      <w:kern w:val="0"/>
      <w:sz w:val="20"/>
      <w:szCs w:val="20"/>
    </w:rPr>
  </w:style>
  <w:style w:type="paragraph" w:customStyle="1" w:styleId="185">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0" w:firstLineChars="0"/>
      <w:jc w:val="center"/>
      <w:textAlignment w:val="center"/>
    </w:pPr>
    <w:rPr>
      <w:rFonts w:ascii="宋体" w:hAnsi="宋体" w:cs="宋体"/>
      <w:color w:val="FF0000"/>
      <w:kern w:val="0"/>
      <w:sz w:val="20"/>
      <w:szCs w:val="20"/>
    </w:rPr>
  </w:style>
  <w:style w:type="paragraph" w:customStyle="1" w:styleId="186">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ascii="宋体" w:hAnsi="宋体" w:cs="宋体"/>
      <w:color w:val="FF0000"/>
      <w:kern w:val="0"/>
      <w:sz w:val="20"/>
      <w:szCs w:val="20"/>
    </w:rPr>
  </w:style>
  <w:style w:type="paragraph" w:customStyle="1" w:styleId="187">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0"/>
      <w:szCs w:val="20"/>
    </w:rPr>
  </w:style>
  <w:style w:type="paragraph" w:customStyle="1" w:styleId="188">
    <w:name w:val="xl92"/>
    <w:basedOn w:val="1"/>
    <w:qFormat/>
    <w:uiPriority w:val="0"/>
    <w:pPr>
      <w:widowControl/>
      <w:pBdr>
        <w:left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0"/>
      <w:szCs w:val="20"/>
    </w:rPr>
  </w:style>
  <w:style w:type="paragraph" w:customStyle="1" w:styleId="189">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0"/>
      <w:szCs w:val="20"/>
    </w:rPr>
  </w:style>
  <w:style w:type="paragraph" w:customStyle="1" w:styleId="19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0" w:firstLineChars="0"/>
      <w:jc w:val="center"/>
      <w:textAlignment w:val="center"/>
    </w:pPr>
    <w:rPr>
      <w:rFonts w:cs="Times New Roman"/>
      <w:b/>
      <w:bCs/>
      <w:kern w:val="0"/>
      <w:sz w:val="20"/>
      <w:szCs w:val="20"/>
    </w:rPr>
  </w:style>
  <w:style w:type="paragraph" w:customStyle="1" w:styleId="191">
    <w:name w:val="xl95"/>
    <w:basedOn w:val="1"/>
    <w:qFormat/>
    <w:uiPriority w:val="0"/>
    <w:pPr>
      <w:widowControl/>
      <w:pBdr>
        <w:left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0"/>
      <w:szCs w:val="20"/>
    </w:rPr>
  </w:style>
  <w:style w:type="paragraph" w:customStyle="1" w:styleId="19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0"/>
      <w:szCs w:val="20"/>
    </w:rPr>
  </w:style>
  <w:style w:type="paragraph" w:customStyle="1" w:styleId="19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b/>
      <w:bCs/>
      <w:color w:val="FF0000"/>
      <w:kern w:val="0"/>
      <w:sz w:val="20"/>
      <w:szCs w:val="20"/>
    </w:rPr>
  </w:style>
  <w:style w:type="paragraph" w:customStyle="1" w:styleId="194">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4"/>
      <w:szCs w:val="24"/>
    </w:rPr>
  </w:style>
  <w:style w:type="paragraph" w:customStyle="1" w:styleId="195">
    <w:name w:val="xl99"/>
    <w:basedOn w:val="1"/>
    <w:qFormat/>
    <w:uiPriority w:val="0"/>
    <w:pPr>
      <w:widowControl/>
      <w:pBdr>
        <w:left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4"/>
      <w:szCs w:val="24"/>
    </w:rPr>
  </w:style>
  <w:style w:type="paragraph" w:customStyle="1" w:styleId="196">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4"/>
      <w:szCs w:val="24"/>
    </w:rPr>
  </w:style>
  <w:style w:type="paragraph" w:customStyle="1" w:styleId="197">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0" w:firstLineChars="0"/>
      <w:jc w:val="center"/>
      <w:textAlignment w:val="center"/>
    </w:pPr>
    <w:rPr>
      <w:rFonts w:cs="Times New Roman"/>
      <w:color w:val="FF0000"/>
      <w:kern w:val="0"/>
      <w:sz w:val="20"/>
      <w:szCs w:val="20"/>
    </w:rPr>
  </w:style>
  <w:style w:type="paragraph" w:customStyle="1" w:styleId="198">
    <w:name w:val="xl102"/>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color w:val="FF0000"/>
      <w:kern w:val="0"/>
      <w:sz w:val="20"/>
      <w:szCs w:val="20"/>
    </w:rPr>
  </w:style>
  <w:style w:type="paragraph" w:customStyle="1" w:styleId="199">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b/>
      <w:bCs/>
      <w:color w:val="FF0000"/>
      <w:kern w:val="0"/>
      <w:sz w:val="20"/>
      <w:szCs w:val="20"/>
    </w:rPr>
  </w:style>
  <w:style w:type="paragraph" w:customStyle="1" w:styleId="20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b/>
      <w:bCs/>
      <w:color w:val="FF0000"/>
      <w:kern w:val="0"/>
      <w:sz w:val="24"/>
      <w:szCs w:val="24"/>
    </w:rPr>
  </w:style>
  <w:style w:type="paragraph" w:customStyle="1" w:styleId="201">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CCFFCC"/>
      <w:spacing w:before="100" w:beforeAutospacing="1" w:after="100" w:afterAutospacing="1"/>
      <w:ind w:firstLine="0" w:firstLineChars="0"/>
      <w:jc w:val="center"/>
      <w:textAlignment w:val="center"/>
    </w:pPr>
    <w:rPr>
      <w:rFonts w:cs="Times New Roman"/>
      <w:b/>
      <w:bCs/>
      <w:kern w:val="0"/>
      <w:sz w:val="20"/>
      <w:szCs w:val="20"/>
    </w:rPr>
  </w:style>
  <w:style w:type="paragraph" w:customStyle="1" w:styleId="202">
    <w:name w:val="xl106"/>
    <w:basedOn w:val="1"/>
    <w:qFormat/>
    <w:uiPriority w:val="0"/>
    <w:pPr>
      <w:widowControl/>
      <w:pBdr>
        <w:left w:val="single" w:color="auto" w:sz="4" w:space="0"/>
        <w:right w:val="single" w:color="auto" w:sz="4" w:space="0"/>
      </w:pBdr>
      <w:spacing w:before="100" w:beforeAutospacing="1" w:after="100" w:afterAutospacing="1"/>
      <w:ind w:firstLine="0" w:firstLineChars="0"/>
      <w:jc w:val="center"/>
      <w:textAlignment w:val="center"/>
    </w:pPr>
    <w:rPr>
      <w:rFonts w:cs="Times New Roman"/>
      <w:b/>
      <w:bCs/>
      <w:kern w:val="0"/>
      <w:sz w:val="20"/>
      <w:szCs w:val="20"/>
    </w:rPr>
  </w:style>
  <w:style w:type="paragraph" w:customStyle="1" w:styleId="203">
    <w:name w:val="xl107"/>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0" w:firstLineChars="0"/>
      <w:jc w:val="center"/>
      <w:textAlignment w:val="center"/>
    </w:pPr>
    <w:rPr>
      <w:rFonts w:cs="Times New Roman"/>
      <w:color w:val="FF0000"/>
      <w:kern w:val="0"/>
      <w:sz w:val="20"/>
      <w:szCs w:val="20"/>
    </w:rPr>
  </w:style>
  <w:style w:type="paragraph" w:customStyle="1" w:styleId="204">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0" w:firstLineChars="0"/>
      <w:jc w:val="center"/>
      <w:textAlignment w:val="center"/>
    </w:pPr>
    <w:rPr>
      <w:rFonts w:cs="Times New Roman"/>
      <w:color w:val="FF0000"/>
      <w:kern w:val="0"/>
      <w:sz w:val="20"/>
      <w:szCs w:val="20"/>
    </w:rPr>
  </w:style>
  <w:style w:type="paragraph" w:customStyle="1" w:styleId="205">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0" w:firstLineChars="0"/>
      <w:jc w:val="center"/>
      <w:textAlignment w:val="center"/>
    </w:pPr>
    <w:rPr>
      <w:rFonts w:cs="Times New Roman"/>
      <w:kern w:val="0"/>
      <w:sz w:val="20"/>
      <w:szCs w:val="20"/>
    </w:rPr>
  </w:style>
  <w:style w:type="paragraph" w:customStyle="1" w:styleId="206">
    <w:name w:val="表格内容"/>
    <w:basedOn w:val="1"/>
    <w:link w:val="207"/>
    <w:qFormat/>
    <w:uiPriority w:val="0"/>
    <w:pPr>
      <w:overflowPunct w:val="0"/>
      <w:adjustRightInd w:val="0"/>
      <w:spacing w:before="40" w:after="60" w:line="200" w:lineRule="atLeast"/>
      <w:ind w:firstLine="0" w:firstLineChars="0"/>
      <w:textAlignment w:val="baseline"/>
    </w:pPr>
    <w:rPr>
      <w:rFonts w:ascii="Arial" w:hAnsi="Arial" w:eastAsia="仿宋_GB2312" w:cs="Times New Roman"/>
      <w:kern w:val="0"/>
      <w:sz w:val="24"/>
      <w:szCs w:val="20"/>
    </w:rPr>
  </w:style>
  <w:style w:type="character" w:customStyle="1" w:styleId="207">
    <w:name w:val="表格内容 Char"/>
    <w:link w:val="206"/>
    <w:qFormat/>
    <w:uiPriority w:val="0"/>
    <w:rPr>
      <w:rFonts w:ascii="Arial" w:hAnsi="Arial" w:eastAsia="仿宋_GB2312" w:cs="Times New Roman"/>
      <w:kern w:val="0"/>
      <w:sz w:val="24"/>
      <w:szCs w:val="20"/>
    </w:rPr>
  </w:style>
  <w:style w:type="paragraph" w:customStyle="1" w:styleId="208">
    <w:name w:val="Char17"/>
    <w:basedOn w:val="1"/>
    <w:qFormat/>
    <w:uiPriority w:val="0"/>
    <w:rPr>
      <w:rFonts w:cs="Times New Roman"/>
      <w:sz w:val="21"/>
      <w:szCs w:val="24"/>
    </w:rPr>
  </w:style>
  <w:style w:type="paragraph" w:customStyle="1" w:styleId="209">
    <w:name w:val="列出段落2"/>
    <w:basedOn w:val="1"/>
    <w:qFormat/>
    <w:uiPriority w:val="0"/>
    <w:pPr>
      <w:ind w:firstLine="420"/>
    </w:pPr>
    <w:rPr>
      <w:rFonts w:cs="Times New Roman"/>
      <w:sz w:val="21"/>
      <w:szCs w:val="24"/>
    </w:rPr>
  </w:style>
  <w:style w:type="paragraph" w:customStyle="1" w:styleId="210">
    <w:name w:val="Char3"/>
    <w:basedOn w:val="1"/>
    <w:qFormat/>
    <w:uiPriority w:val="0"/>
    <w:pPr>
      <w:widowControl/>
      <w:spacing w:after="160" w:line="240" w:lineRule="exact"/>
      <w:ind w:firstLine="0" w:firstLineChars="0"/>
      <w:jc w:val="left"/>
    </w:pPr>
    <w:rPr>
      <w:rFonts w:ascii="Verdana" w:hAnsi="Verdana" w:eastAsia="仿宋_GB2312" w:cs="Times New Roman"/>
      <w:kern w:val="0"/>
      <w:sz w:val="24"/>
      <w:szCs w:val="20"/>
      <w:lang w:eastAsia="en-US"/>
    </w:rPr>
  </w:style>
  <w:style w:type="paragraph" w:customStyle="1" w:styleId="211">
    <w:name w:val="Char16"/>
    <w:basedOn w:val="1"/>
    <w:qFormat/>
    <w:uiPriority w:val="0"/>
    <w:rPr>
      <w:rFonts w:cs="Times New Roman"/>
      <w:sz w:val="21"/>
      <w:szCs w:val="24"/>
    </w:rPr>
  </w:style>
  <w:style w:type="paragraph" w:customStyle="1" w:styleId="212">
    <w:name w:val="Char2"/>
    <w:basedOn w:val="1"/>
    <w:qFormat/>
    <w:uiPriority w:val="0"/>
    <w:pPr>
      <w:tabs>
        <w:tab w:val="left" w:pos="1320"/>
        <w:tab w:val="left" w:pos="1418"/>
      </w:tabs>
      <w:ind w:left="1418" w:hanging="1418" w:firstLineChars="0"/>
    </w:pPr>
    <w:rPr>
      <w:rFonts w:eastAsia="仿宋_GB2312" w:cs="Times New Roman"/>
      <w:sz w:val="30"/>
      <w:szCs w:val="24"/>
    </w:rPr>
  </w:style>
  <w:style w:type="character" w:customStyle="1" w:styleId="213">
    <w:name w:val="apple-converted-space"/>
    <w:basedOn w:val="39"/>
    <w:qFormat/>
    <w:uiPriority w:val="0"/>
  </w:style>
  <w:style w:type="paragraph" w:customStyle="1" w:styleId="214">
    <w:name w:val="+正文"/>
    <w:basedOn w:val="1"/>
    <w:link w:val="215"/>
    <w:qFormat/>
    <w:uiPriority w:val="0"/>
    <w:pPr>
      <w:spacing w:line="360" w:lineRule="auto"/>
    </w:pPr>
    <w:rPr>
      <w:rFonts w:cs="Times New Roman"/>
      <w:sz w:val="24"/>
      <w:szCs w:val="28"/>
    </w:rPr>
  </w:style>
  <w:style w:type="character" w:customStyle="1" w:styleId="215">
    <w:name w:val="+正文 Char"/>
    <w:link w:val="214"/>
    <w:qFormat/>
    <w:locked/>
    <w:uiPriority w:val="0"/>
    <w:rPr>
      <w:rFonts w:ascii="Times New Roman" w:hAnsi="Times New Roman" w:eastAsia="宋体" w:cs="Times New Roman"/>
      <w:sz w:val="24"/>
      <w:szCs w:val="28"/>
    </w:rPr>
  </w:style>
  <w:style w:type="character" w:customStyle="1" w:styleId="216">
    <w:name w:val="批注文字 字符"/>
    <w:basedOn w:val="39"/>
    <w:link w:val="13"/>
    <w:qFormat/>
    <w:uiPriority w:val="99"/>
    <w:rPr>
      <w:rFonts w:ascii="Times New Roman" w:hAnsi="Times New Roman" w:eastAsia="宋体" w:cs="Times New Roman"/>
      <w:szCs w:val="24"/>
    </w:rPr>
  </w:style>
  <w:style w:type="character" w:customStyle="1" w:styleId="217">
    <w:name w:val="批注主题 字符"/>
    <w:basedOn w:val="216"/>
    <w:link w:val="35"/>
    <w:qFormat/>
    <w:uiPriority w:val="0"/>
    <w:rPr>
      <w:rFonts w:ascii="Times New Roman" w:hAnsi="Times New Roman" w:eastAsia="宋体" w:cs="Times New Roman"/>
      <w:b/>
      <w:bCs/>
      <w:szCs w:val="24"/>
    </w:rPr>
  </w:style>
  <w:style w:type="paragraph" w:customStyle="1" w:styleId="218">
    <w:name w:val="Char18"/>
    <w:basedOn w:val="1"/>
    <w:qFormat/>
    <w:uiPriority w:val="0"/>
    <w:rPr>
      <w:rFonts w:cs="Times New Roman"/>
      <w:sz w:val="21"/>
      <w:szCs w:val="24"/>
    </w:rPr>
  </w:style>
  <w:style w:type="table" w:customStyle="1" w:styleId="219">
    <w:name w:val="TableGrid"/>
    <w:qFormat/>
    <w:uiPriority w:val="0"/>
    <w:tblPr>
      <w:tblCellMar>
        <w:top w:w="0" w:type="dxa"/>
        <w:left w:w="0" w:type="dxa"/>
        <w:bottom w:w="0" w:type="dxa"/>
        <w:right w:w="0" w:type="dxa"/>
      </w:tblCellMar>
    </w:tblPr>
  </w:style>
  <w:style w:type="paragraph" w:customStyle="1" w:styleId="220">
    <w:name w:val="表数据"/>
    <w:basedOn w:val="18"/>
    <w:next w:val="26"/>
    <w:qFormat/>
    <w:uiPriority w:val="0"/>
    <w:pPr>
      <w:spacing w:line="360" w:lineRule="atLeast"/>
      <w:jc w:val="center"/>
    </w:pPr>
    <w:rPr>
      <w:rFonts w:hint="eastAsia"/>
    </w:rPr>
  </w:style>
  <w:style w:type="character" w:customStyle="1" w:styleId="221">
    <w:name w:val="正文文本缩进 2 字符"/>
    <w:basedOn w:val="39"/>
    <w:link w:val="21"/>
    <w:qFormat/>
    <w:uiPriority w:val="0"/>
    <w:rPr>
      <w:rFonts w:ascii="Times New Roman" w:hAnsi="Times New Roman" w:eastAsia="宋体" w:cs="Times New Roman"/>
      <w:szCs w:val="24"/>
    </w:rPr>
  </w:style>
  <w:style w:type="paragraph" w:customStyle="1" w:styleId="222">
    <w:name w:val="0说明正文"/>
    <w:basedOn w:val="1"/>
    <w:link w:val="223"/>
    <w:qFormat/>
    <w:uiPriority w:val="0"/>
    <w:pPr>
      <w:spacing w:beforeLines="50" w:afterLines="50"/>
    </w:pPr>
    <w:rPr>
      <w:rFonts w:cs="宋体"/>
      <w:sz w:val="21"/>
      <w:szCs w:val="20"/>
    </w:rPr>
  </w:style>
  <w:style w:type="character" w:customStyle="1" w:styleId="223">
    <w:name w:val="0说明正文 Char"/>
    <w:basedOn w:val="39"/>
    <w:link w:val="222"/>
    <w:qFormat/>
    <w:uiPriority w:val="0"/>
    <w:rPr>
      <w:rFonts w:ascii="Times New Roman" w:hAnsi="Times New Roman" w:eastAsia="宋体" w:cs="宋体"/>
      <w:szCs w:val="20"/>
    </w:rPr>
  </w:style>
  <w:style w:type="character" w:customStyle="1" w:styleId="224">
    <w:name w:val="标题 8 字符"/>
    <w:basedOn w:val="39"/>
    <w:link w:val="8"/>
    <w:semiHidden/>
    <w:qFormat/>
    <w:uiPriority w:val="0"/>
    <w:rPr>
      <w:rFonts w:ascii="Cambria" w:hAnsi="Cambria" w:eastAsia="宋体" w:cs="Times New Roman"/>
      <w:kern w:val="2"/>
      <w:sz w:val="24"/>
      <w:szCs w:val="24"/>
    </w:rPr>
  </w:style>
  <w:style w:type="paragraph" w:customStyle="1" w:styleId="225">
    <w:name w:val="Char19"/>
    <w:basedOn w:val="1"/>
    <w:qFormat/>
    <w:uiPriority w:val="0"/>
    <w:rPr>
      <w:rFonts w:cs="Times New Roman"/>
      <w:sz w:val="21"/>
      <w:szCs w:val="24"/>
    </w:rPr>
  </w:style>
  <w:style w:type="character" w:customStyle="1" w:styleId="226">
    <w:name w:val="尾注文本 字符"/>
    <w:basedOn w:val="39"/>
    <w:link w:val="22"/>
    <w:semiHidden/>
    <w:qFormat/>
    <w:uiPriority w:val="0"/>
    <w:rPr>
      <w:rFonts w:ascii="Times New Roman" w:hAnsi="Times New Roman" w:eastAsia="宋体" w:cs="Times New Roman"/>
      <w:szCs w:val="24"/>
    </w:rPr>
  </w:style>
  <w:style w:type="paragraph" w:customStyle="1" w:styleId="227">
    <w:name w:val="reader-word-layer"/>
    <w:basedOn w:val="1"/>
    <w:qFormat/>
    <w:uiPriority w:val="0"/>
    <w:pPr>
      <w:widowControl/>
      <w:spacing w:before="100" w:beforeAutospacing="1" w:after="100" w:afterAutospacing="1"/>
      <w:ind w:firstLine="0" w:firstLineChars="0"/>
      <w:jc w:val="left"/>
    </w:pPr>
    <w:rPr>
      <w:rFonts w:ascii="宋体" w:hAnsi="宋体" w:cs="宋体"/>
      <w:kern w:val="0"/>
      <w:sz w:val="24"/>
      <w:szCs w:val="24"/>
    </w:rPr>
  </w:style>
  <w:style w:type="paragraph" w:customStyle="1" w:styleId="228">
    <w:name w:val="CM36"/>
    <w:basedOn w:val="64"/>
    <w:next w:val="64"/>
    <w:qFormat/>
    <w:uiPriority w:val="0"/>
    <w:rPr>
      <w:rFonts w:hAnsi="Calibri" w:cs="Times New Roman"/>
      <w:color w:val="auto"/>
    </w:rPr>
  </w:style>
  <w:style w:type="table" w:customStyle="1" w:styleId="229">
    <w:name w:val="NNNxinjian"/>
    <w:basedOn w:val="37"/>
    <w:qFormat/>
    <w:uiPriority w:val="99"/>
    <w:pPr>
      <w:spacing w:line="360" w:lineRule="auto"/>
      <w:jc w:val="center"/>
    </w:pPr>
    <w:tblPr>
      <w:jc w:val="center"/>
      <w:tblBorders>
        <w:top w:val="single" w:color="auto" w:sz="4" w:space="0"/>
        <w:bottom w:val="double" w:color="auto" w:sz="4" w:space="0"/>
        <w:insideH w:val="single" w:color="auto" w:sz="4" w:space="0"/>
        <w:insideV w:val="single" w:color="auto" w:sz="4" w:space="0"/>
      </w:tblBorders>
    </w:tblPr>
    <w:trPr>
      <w:jc w:val="center"/>
    </w:trPr>
    <w:tcPr>
      <w:vAlign w:val="center"/>
    </w:tcPr>
    <w:tblStylePr w:type="firstRow">
      <w:tcPr>
        <w:tcBorders>
          <w:top w:val="double" w:color="auto" w:sz="4" w:space="0"/>
        </w:tcBorders>
        <w:shd w:val="clear" w:color="auto" w:fill="D9D9D9"/>
      </w:tcPr>
    </w:tblStylePr>
    <w:tblStylePr w:type="lastRow">
      <w:tcPr>
        <w:tcBorders>
          <w:top w:val="nil"/>
          <w:bottom w:val="nil"/>
        </w:tcBorders>
      </w:tcPr>
    </w:tblStylePr>
  </w:style>
  <w:style w:type="paragraph" w:customStyle="1" w:styleId="230">
    <w:name w:val="0表标题"/>
    <w:basedOn w:val="1"/>
    <w:link w:val="231"/>
    <w:qFormat/>
    <w:uiPriority w:val="0"/>
    <w:pPr>
      <w:keepNext/>
      <w:adjustRightInd w:val="0"/>
      <w:snapToGrid w:val="0"/>
      <w:spacing w:after="100" w:afterAutospacing="1"/>
      <w:ind w:firstLine="0" w:firstLineChars="0"/>
      <w:jc w:val="center"/>
      <w:textAlignment w:val="baseline"/>
    </w:pPr>
    <w:rPr>
      <w:rFonts w:cs="Times New Roman"/>
      <w:bCs/>
      <w:kern w:val="0"/>
      <w:sz w:val="24"/>
      <w:szCs w:val="18"/>
    </w:rPr>
  </w:style>
  <w:style w:type="character" w:customStyle="1" w:styleId="231">
    <w:name w:val="0表标题 Char"/>
    <w:basedOn w:val="39"/>
    <w:link w:val="230"/>
    <w:qFormat/>
    <w:uiPriority w:val="0"/>
    <w:rPr>
      <w:rFonts w:ascii="Times New Roman" w:hAnsi="Times New Roman" w:eastAsia="宋体" w:cs="Times New Roman"/>
      <w:bCs/>
      <w:sz w:val="24"/>
      <w:szCs w:val="18"/>
    </w:rPr>
  </w:style>
  <w:style w:type="character" w:customStyle="1" w:styleId="232">
    <w:name w:val="标题 8 字符1"/>
    <w:basedOn w:val="39"/>
    <w:semiHidden/>
    <w:qFormat/>
    <w:uiPriority w:val="9"/>
    <w:rPr>
      <w:rFonts w:asciiTheme="majorHAnsi" w:hAnsiTheme="majorHAnsi" w:eastAsiaTheme="majorEastAsia" w:cstheme="majorBidi"/>
      <w:sz w:val="24"/>
      <w:szCs w:val="24"/>
    </w:rPr>
  </w:style>
  <w:style w:type="table" w:customStyle="1" w:styleId="233">
    <w:name w:val="NNNxinjian1"/>
    <w:basedOn w:val="37"/>
    <w:qFormat/>
    <w:uiPriority w:val="99"/>
    <w:pPr>
      <w:spacing w:line="360" w:lineRule="auto"/>
      <w:jc w:val="center"/>
    </w:pPr>
    <w:tblPr>
      <w:jc w:val="center"/>
      <w:tblBorders>
        <w:top w:val="single" w:color="auto" w:sz="4" w:space="0"/>
        <w:bottom w:val="double" w:color="auto" w:sz="4" w:space="0"/>
        <w:insideH w:val="single" w:color="auto" w:sz="4" w:space="0"/>
        <w:insideV w:val="single" w:color="auto" w:sz="4" w:space="0"/>
      </w:tblBorders>
    </w:tblPr>
    <w:trPr>
      <w:jc w:val="center"/>
    </w:trPr>
    <w:tcPr>
      <w:vAlign w:val="center"/>
    </w:tcPr>
    <w:tblStylePr w:type="firstRow">
      <w:tcPr>
        <w:tcBorders>
          <w:top w:val="double" w:color="auto" w:sz="4" w:space="0"/>
        </w:tcBorders>
        <w:shd w:val="clear" w:color="auto" w:fill="D9D9D9"/>
      </w:tcPr>
    </w:tblStylePr>
    <w:tblStylePr w:type="lastRow">
      <w:tcPr>
        <w:tcBorders>
          <w:top w:val="nil"/>
          <w:bottom w:val="nil"/>
        </w:tcBorders>
      </w:tcPr>
    </w:tblStylePr>
  </w:style>
  <w:style w:type="character" w:customStyle="1" w:styleId="234">
    <w:name w:val="正文样式1 Char"/>
    <w:link w:val="235"/>
    <w:qFormat/>
    <w:uiPriority w:val="0"/>
    <w:rPr>
      <w:sz w:val="28"/>
    </w:rPr>
  </w:style>
  <w:style w:type="paragraph" w:customStyle="1" w:styleId="235">
    <w:name w:val="正文样式1"/>
    <w:basedOn w:val="1"/>
    <w:link w:val="234"/>
    <w:qFormat/>
    <w:uiPriority w:val="0"/>
    <w:pPr>
      <w:spacing w:line="480" w:lineRule="exact"/>
    </w:pPr>
    <w:rPr>
      <w:rFonts w:asciiTheme="minorHAnsi" w:hAnsiTheme="minorHAnsi" w:eastAsiaTheme="minorEastAsia"/>
    </w:rPr>
  </w:style>
  <w:style w:type="character" w:styleId="236">
    <w:name w:val="Placeholder Text"/>
    <w:basedOn w:val="39"/>
    <w:semiHidden/>
    <w:qFormat/>
    <w:uiPriority w:val="99"/>
    <w:rPr>
      <w:color w:val="808080"/>
    </w:rPr>
  </w:style>
  <w:style w:type="character" w:customStyle="1" w:styleId="237">
    <w:name w:val="样式 nilo_正文 + 首行缩进:  2 字符 Char Char"/>
    <w:link w:val="238"/>
    <w:qFormat/>
    <w:uiPriority w:val="0"/>
    <w:rPr>
      <w:rFonts w:ascii="Arial" w:hAnsi="Arial" w:eastAsia="宋体" w:cs="宋体"/>
    </w:rPr>
  </w:style>
  <w:style w:type="paragraph" w:customStyle="1" w:styleId="238">
    <w:name w:val="样式 nilo_正文 + 首行缩进:  2 字符"/>
    <w:basedOn w:val="1"/>
    <w:link w:val="237"/>
    <w:qFormat/>
    <w:uiPriority w:val="0"/>
    <w:pPr>
      <w:spacing w:line="360" w:lineRule="auto"/>
      <w:ind w:firstLine="427"/>
    </w:pPr>
    <w:rPr>
      <w:rFonts w:ascii="Arial" w:hAnsi="Arial" w:cs="宋体"/>
      <w:sz w:val="21"/>
    </w:rPr>
  </w:style>
  <w:style w:type="paragraph" w:customStyle="1" w:styleId="239">
    <w:name w:val="WPSOffice手动目录 1"/>
    <w:qFormat/>
    <w:uiPriority w:val="0"/>
    <w:rPr>
      <w:rFonts w:asciiTheme="minorHAnsi" w:hAnsiTheme="minorHAnsi" w:eastAsiaTheme="minorEastAsia" w:cstheme="minorBidi"/>
      <w:lang w:val="en-US" w:eastAsia="zh-CN" w:bidi="ar-SA"/>
    </w:rPr>
  </w:style>
  <w:style w:type="paragraph" w:customStyle="1" w:styleId="2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42">
    <w:name w:val="表格2 Char"/>
    <w:link w:val="243"/>
    <w:qFormat/>
    <w:uiPriority w:val="0"/>
    <w:rPr>
      <w:rFonts w:ascii="宋体" w:hAnsi="宋体" w:cs="宋体"/>
      <w:bCs/>
      <w:sz w:val="24"/>
      <w:szCs w:val="24"/>
    </w:rPr>
  </w:style>
  <w:style w:type="paragraph" w:customStyle="1" w:styleId="243">
    <w:name w:val="表格2"/>
    <w:basedOn w:val="1"/>
    <w:link w:val="242"/>
    <w:qFormat/>
    <w:uiPriority w:val="0"/>
    <w:pPr>
      <w:widowControl/>
      <w:ind w:firstLine="0" w:firstLineChars="0"/>
      <w:jc w:val="center"/>
    </w:pPr>
    <w:rPr>
      <w:rFonts w:ascii="宋体" w:hAnsi="宋体" w:cs="宋体" w:eastAsiaTheme="minorEastAsia"/>
      <w:bCs/>
      <w:kern w:val="0"/>
      <w:sz w:val="24"/>
      <w:szCs w:val="24"/>
    </w:rPr>
  </w:style>
  <w:style w:type="paragraph" w:customStyle="1" w:styleId="244">
    <w:name w:val="004正文"/>
    <w:basedOn w:val="1"/>
    <w:qFormat/>
    <w:uiPriority w:val="0"/>
    <w:pPr>
      <w:widowControl/>
      <w:spacing w:line="360" w:lineRule="auto"/>
      <w:ind w:firstLine="560"/>
      <w:jc w:val="left"/>
    </w:pPr>
    <w:rPr>
      <w:rFonts w:ascii="宋体" w:hAnsi="MS Gothic" w:cs="宋体"/>
      <w:snapToGrid w:val="0"/>
      <w:kern w:val="0"/>
      <w:szCs w:val="28"/>
    </w:rPr>
  </w:style>
  <w:style w:type="paragraph" w:customStyle="1" w:styleId="245">
    <w:name w:val="Table Paragraph"/>
    <w:basedOn w:val="1"/>
    <w:qFormat/>
    <w:uiPriority w:val="1"/>
    <w:pPr>
      <w:spacing w:before="50" w:beforeLines="50" w:after="50" w:afterLines="50"/>
      <w:ind w:firstLine="0" w:firstLineChars="0"/>
      <w:jc w:val="center"/>
    </w:pPr>
    <w:rPr>
      <w:kern w:val="0"/>
      <w:sz w:val="24"/>
      <w:lang w:eastAsia="en-US"/>
    </w:rPr>
  </w:style>
  <w:style w:type="table" w:customStyle="1" w:styleId="246">
    <w:name w:val="网格型浅色1"/>
    <w:basedOn w:val="37"/>
    <w:qFormat/>
    <w:uiPriority w:val="40"/>
    <w:rPr>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47">
    <w:name w:val="Table Normal"/>
    <w:basedOn w:val="37"/>
    <w:semiHidden/>
    <w:unhideWhenUsed/>
    <w:qFormat/>
    <w:uiPriority w:val="0"/>
    <w:pPr>
      <w:widowControl w:val="0"/>
    </w:pPr>
    <w:rPr>
      <w:sz w:val="22"/>
      <w:szCs w:val="22"/>
      <w:lang w:eastAsia="en-US"/>
    </w:rPr>
    <w:tblPr>
      <w:tblCellMar>
        <w:left w:w="0" w:type="dxa"/>
        <w:right w:w="0" w:type="dxa"/>
      </w:tblCellMar>
    </w:tblPr>
  </w:style>
  <w:style w:type="paragraph" w:customStyle="1" w:styleId="248">
    <w:name w:val="修订1"/>
    <w:hidden/>
    <w:semiHidden/>
    <w:qFormat/>
    <w:uiPriority w:val="99"/>
    <w:rPr>
      <w:rFonts w:ascii="Times New Roman" w:hAnsi="Times New Roman" w:eastAsia="宋体" w:cstheme="minorBidi"/>
      <w:kern w:val="2"/>
      <w:sz w:val="28"/>
      <w:szCs w:val="22"/>
      <w:lang w:val="en-US" w:eastAsia="zh-CN" w:bidi="ar-SA"/>
    </w:rPr>
  </w:style>
  <w:style w:type="character" w:customStyle="1" w:styleId="249">
    <w:name w:val="正文首行缩进 字符"/>
    <w:basedOn w:val="65"/>
    <w:link w:val="36"/>
    <w:qFormat/>
    <w:uiPriority w:val="0"/>
    <w:rPr>
      <w:rFonts w:ascii="Times New Roman" w:hAnsi="Times New Roman" w:eastAsia="宋体" w:cs="Times New Roman"/>
      <w:kern w:val="2"/>
      <w:sz w:val="21"/>
      <w:szCs w:val="24"/>
    </w:rPr>
  </w:style>
  <w:style w:type="paragraph" w:customStyle="1" w:styleId="250">
    <w:name w:val="A正文"/>
    <w:basedOn w:val="1"/>
    <w:qFormat/>
    <w:uiPriority w:val="0"/>
    <w:pPr>
      <w:spacing w:line="360" w:lineRule="auto"/>
    </w:pPr>
    <w:rPr>
      <w:rFonts w:cs="Times New Roman"/>
      <w:sz w:val="24"/>
    </w:rPr>
  </w:style>
  <w:style w:type="paragraph" w:customStyle="1" w:styleId="251">
    <w:name w:val="A题注"/>
    <w:basedOn w:val="250"/>
    <w:qFormat/>
    <w:uiPriority w:val="0"/>
    <w:pPr>
      <w:spacing w:before="30" w:beforeLines="30" w:after="30" w:line="240" w:lineRule="auto"/>
      <w:ind w:firstLine="0" w:firstLineChars="0"/>
      <w:jc w:val="center"/>
    </w:pPr>
    <w:rPr>
      <w:rFonts w:eastAsia="黑体"/>
      <w:sz w:val="21"/>
    </w:rPr>
  </w:style>
  <w:style w:type="paragraph" w:styleId="252">
    <w:name w:val="No Spacing"/>
    <w:link w:val="253"/>
    <w:qFormat/>
    <w:uiPriority w:val="1"/>
    <w:pPr>
      <w:spacing w:line="264" w:lineRule="auto"/>
      <w:jc w:val="center"/>
    </w:pPr>
    <w:rPr>
      <w:rFonts w:ascii="Times New Roman" w:hAnsi="Times New Roman" w:eastAsia="宋体" w:cstheme="minorBidi"/>
      <w:sz w:val="24"/>
      <w:szCs w:val="22"/>
      <w:lang w:val="en-US" w:eastAsia="zh-CN" w:bidi="ar-SA"/>
    </w:rPr>
  </w:style>
  <w:style w:type="character" w:customStyle="1" w:styleId="253">
    <w:name w:val="无间隔 字符"/>
    <w:basedOn w:val="39"/>
    <w:link w:val="252"/>
    <w:qFormat/>
    <w:uiPriority w:val="1"/>
    <w:rPr>
      <w:rFonts w:ascii="Times New Roman" w:hAnsi="Times New Roman" w:eastAsia="宋体"/>
      <w:sz w:val="24"/>
      <w:szCs w:val="22"/>
    </w:rPr>
  </w:style>
  <w:style w:type="paragraph" w:customStyle="1" w:styleId="254">
    <w:name w:val="02 标题2"/>
    <w:basedOn w:val="1"/>
    <w:link w:val="255"/>
    <w:qFormat/>
    <w:uiPriority w:val="0"/>
    <w:pPr>
      <w:keepNext/>
      <w:keepLines/>
      <w:spacing w:before="156" w:beforeLines="50" w:after="156" w:afterLines="50" w:line="600" w:lineRule="exact"/>
      <w:ind w:firstLine="640"/>
      <w:outlineLvl w:val="1"/>
    </w:pPr>
    <w:rPr>
      <w:rFonts w:eastAsia="黑体" w:cs="Times New Roman"/>
      <w:bCs/>
      <w:sz w:val="32"/>
      <w:szCs w:val="32"/>
    </w:rPr>
  </w:style>
  <w:style w:type="character" w:customStyle="1" w:styleId="255">
    <w:name w:val="02 标题2 字符"/>
    <w:basedOn w:val="39"/>
    <w:link w:val="254"/>
    <w:qFormat/>
    <w:uiPriority w:val="0"/>
    <w:rPr>
      <w:rFonts w:ascii="Times New Roman" w:hAnsi="Times New Roman" w:eastAsia="黑体" w:cs="Times New Roman"/>
      <w:bCs/>
      <w:kern w:val="2"/>
      <w:sz w:val="32"/>
      <w:szCs w:val="32"/>
    </w:rPr>
  </w:style>
  <w:style w:type="character" w:customStyle="1" w:styleId="256">
    <w:name w:val="日期 字符"/>
    <w:basedOn w:val="39"/>
    <w:link w:val="20"/>
    <w:semiHidden/>
    <w:qFormat/>
    <w:uiPriority w:val="99"/>
    <w:rPr>
      <w:kern w:val="2"/>
      <w:sz w:val="21"/>
      <w:szCs w:val="22"/>
    </w:rPr>
  </w:style>
  <w:style w:type="character" w:customStyle="1" w:styleId="257">
    <w:name w:val="标题 字符"/>
    <w:basedOn w:val="39"/>
    <w:link w:val="34"/>
    <w:qFormat/>
    <w:uiPriority w:val="10"/>
    <w:rPr>
      <w:rFonts w:ascii="Times New Roman" w:hAnsi="Times New Roman" w:eastAsia="仿宋_GB2312" w:cstheme="majorBidi"/>
      <w:b/>
      <w:bCs/>
      <w:kern w:val="2"/>
      <w:sz w:val="21"/>
      <w:szCs w:val="32"/>
    </w:rPr>
  </w:style>
  <w:style w:type="paragraph" w:customStyle="1" w:styleId="258">
    <w:name w:val="00 正文"/>
    <w:basedOn w:val="1"/>
    <w:link w:val="260"/>
    <w:qFormat/>
    <w:uiPriority w:val="0"/>
    <w:pPr>
      <w:spacing w:line="600" w:lineRule="exact"/>
      <w:ind w:firstLine="640"/>
    </w:pPr>
    <w:rPr>
      <w:rFonts w:eastAsia="仿宋_GB2312" w:cs="Times New Roman"/>
      <w:sz w:val="32"/>
    </w:rPr>
  </w:style>
  <w:style w:type="paragraph" w:customStyle="1" w:styleId="259">
    <w:name w:val="01 标题1"/>
    <w:basedOn w:val="1"/>
    <w:link w:val="261"/>
    <w:qFormat/>
    <w:uiPriority w:val="0"/>
    <w:pPr>
      <w:keepNext/>
      <w:keepLines/>
      <w:spacing w:line="600" w:lineRule="exact"/>
      <w:ind w:firstLine="0" w:firstLineChars="0"/>
      <w:jc w:val="center"/>
      <w:outlineLvl w:val="0"/>
    </w:pPr>
    <w:rPr>
      <w:rFonts w:eastAsia="方正小标宋_GBK" w:cs="Times New Roman"/>
      <w:bCs/>
      <w:kern w:val="44"/>
      <w:sz w:val="44"/>
      <w:szCs w:val="44"/>
    </w:rPr>
  </w:style>
  <w:style w:type="character" w:customStyle="1" w:styleId="260">
    <w:name w:val="00 正文 字符"/>
    <w:basedOn w:val="39"/>
    <w:link w:val="258"/>
    <w:qFormat/>
    <w:uiPriority w:val="0"/>
    <w:rPr>
      <w:rFonts w:ascii="Times New Roman" w:hAnsi="Times New Roman" w:eastAsia="仿宋_GB2312" w:cs="Times New Roman"/>
      <w:kern w:val="2"/>
      <w:sz w:val="32"/>
      <w:szCs w:val="22"/>
    </w:rPr>
  </w:style>
  <w:style w:type="character" w:customStyle="1" w:styleId="261">
    <w:name w:val="01 标题1 字符"/>
    <w:basedOn w:val="39"/>
    <w:link w:val="259"/>
    <w:qFormat/>
    <w:uiPriority w:val="0"/>
    <w:rPr>
      <w:rFonts w:ascii="Times New Roman" w:hAnsi="Times New Roman" w:eastAsia="方正小标宋_GBK" w:cs="Times New Roman"/>
      <w:bCs/>
      <w:kern w:val="44"/>
      <w:sz w:val="44"/>
      <w:szCs w:val="44"/>
    </w:rPr>
  </w:style>
  <w:style w:type="paragraph" w:customStyle="1" w:styleId="262">
    <w:name w:val="03 标题3"/>
    <w:basedOn w:val="258"/>
    <w:link w:val="263"/>
    <w:qFormat/>
    <w:uiPriority w:val="0"/>
    <w:pPr>
      <w:spacing w:before="156" w:beforeLines="50" w:after="156" w:afterLines="50"/>
      <w:ind w:firstLine="643"/>
      <w:outlineLvl w:val="2"/>
    </w:pPr>
    <w:rPr>
      <w:rFonts w:eastAsia="楷体"/>
      <w:b/>
      <w:bCs/>
    </w:rPr>
  </w:style>
  <w:style w:type="character" w:customStyle="1" w:styleId="263">
    <w:name w:val="03 标题3 字符"/>
    <w:basedOn w:val="260"/>
    <w:link w:val="262"/>
    <w:qFormat/>
    <w:uiPriority w:val="0"/>
    <w:rPr>
      <w:rFonts w:ascii="Times New Roman" w:hAnsi="Times New Roman" w:eastAsia="楷体" w:cs="Times New Roman"/>
      <w:b/>
      <w:bCs/>
      <w:kern w:val="2"/>
      <w:sz w:val="32"/>
      <w:szCs w:val="22"/>
    </w:rPr>
  </w:style>
  <w:style w:type="paragraph" w:customStyle="1" w:styleId="264">
    <w:name w:val="05 表头"/>
    <w:basedOn w:val="258"/>
    <w:link w:val="266"/>
    <w:qFormat/>
    <w:uiPriority w:val="0"/>
    <w:pPr>
      <w:ind w:firstLine="0" w:firstLineChars="0"/>
      <w:jc w:val="center"/>
    </w:pPr>
    <w:rPr>
      <w:rFonts w:eastAsia="黑体"/>
    </w:rPr>
  </w:style>
  <w:style w:type="paragraph" w:customStyle="1" w:styleId="265">
    <w:name w:val="06 表号"/>
    <w:basedOn w:val="258"/>
    <w:link w:val="268"/>
    <w:qFormat/>
    <w:uiPriority w:val="0"/>
    <w:pPr>
      <w:spacing w:line="500" w:lineRule="exact"/>
      <w:ind w:firstLine="560"/>
    </w:pPr>
    <w:rPr>
      <w:rFonts w:eastAsia="宋体"/>
      <w:sz w:val="28"/>
      <w:szCs w:val="21"/>
    </w:rPr>
  </w:style>
  <w:style w:type="character" w:customStyle="1" w:styleId="266">
    <w:name w:val="05 表头 字符"/>
    <w:basedOn w:val="260"/>
    <w:link w:val="264"/>
    <w:qFormat/>
    <w:uiPriority w:val="0"/>
    <w:rPr>
      <w:rFonts w:ascii="Times New Roman" w:hAnsi="Times New Roman" w:eastAsia="黑体" w:cs="Times New Roman"/>
      <w:kern w:val="2"/>
      <w:sz w:val="32"/>
      <w:szCs w:val="22"/>
    </w:rPr>
  </w:style>
  <w:style w:type="paragraph" w:customStyle="1" w:styleId="267">
    <w:name w:val="07 表内文字"/>
    <w:basedOn w:val="258"/>
    <w:link w:val="269"/>
    <w:qFormat/>
    <w:uiPriority w:val="0"/>
    <w:pPr>
      <w:adjustRightInd w:val="0"/>
      <w:snapToGrid w:val="0"/>
      <w:spacing w:line="240" w:lineRule="auto"/>
      <w:ind w:firstLine="0" w:firstLineChars="0"/>
      <w:jc w:val="center"/>
    </w:pPr>
    <w:rPr>
      <w:rFonts w:eastAsia="宋体"/>
      <w:sz w:val="24"/>
      <w:szCs w:val="24"/>
    </w:rPr>
  </w:style>
  <w:style w:type="character" w:customStyle="1" w:styleId="268">
    <w:name w:val="06 表号 字符"/>
    <w:basedOn w:val="260"/>
    <w:link w:val="265"/>
    <w:qFormat/>
    <w:uiPriority w:val="0"/>
    <w:rPr>
      <w:rFonts w:ascii="Times New Roman" w:hAnsi="Times New Roman" w:eastAsia="宋体" w:cs="Times New Roman"/>
      <w:kern w:val="2"/>
      <w:sz w:val="28"/>
      <w:szCs w:val="21"/>
    </w:rPr>
  </w:style>
  <w:style w:type="character" w:customStyle="1" w:styleId="269">
    <w:name w:val="07 表内文字 字符"/>
    <w:basedOn w:val="260"/>
    <w:link w:val="267"/>
    <w:qFormat/>
    <w:uiPriority w:val="0"/>
    <w:rPr>
      <w:rFonts w:ascii="Times New Roman" w:hAnsi="Times New Roman" w:eastAsia="宋体" w:cs="Times New Roman"/>
      <w:kern w:val="2"/>
      <w:sz w:val="24"/>
      <w:szCs w:val="24"/>
    </w:rPr>
  </w:style>
  <w:style w:type="table" w:customStyle="1" w:styleId="270">
    <w:name w:val="网格型1"/>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
    <w:name w:val="网格型2"/>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
    <w:name w:val="网格型3"/>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3">
    <w:name w:val="msonormal"/>
    <w:basedOn w:val="1"/>
    <w:qFormat/>
    <w:uiPriority w:val="0"/>
    <w:pPr>
      <w:widowControl/>
      <w:spacing w:before="100" w:beforeAutospacing="1" w:after="100" w:afterAutospacing="1"/>
      <w:ind w:firstLine="0" w:firstLineChars="0"/>
      <w:jc w:val="left"/>
    </w:pPr>
    <w:rPr>
      <w:rFonts w:ascii="宋体" w:hAnsi="宋体" w:cs="宋体"/>
      <w:kern w:val="0"/>
      <w:sz w:val="24"/>
      <w:szCs w:val="24"/>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center"/>
    </w:pPr>
    <w:rPr>
      <w:rFonts w:ascii="宋体" w:hAnsi="宋体" w:cs="宋体"/>
      <w:kern w:val="0"/>
      <w:sz w:val="24"/>
      <w:szCs w:val="24"/>
    </w:rPr>
  </w:style>
  <w:style w:type="table" w:customStyle="1" w:styleId="275">
    <w:name w:val="网格型4"/>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6">
    <w:name w:val="font01"/>
    <w:basedOn w:val="39"/>
    <w:qFormat/>
    <w:uiPriority w:val="0"/>
    <w:rPr>
      <w:rFonts w:hint="default" w:ascii="Times New Roman" w:hAnsi="Times New Roman" w:cs="Times New Roman"/>
      <w:color w:val="0D0D0D"/>
      <w:sz w:val="22"/>
      <w:szCs w:val="22"/>
      <w:u w:val="none"/>
    </w:rPr>
  </w:style>
  <w:style w:type="character" w:customStyle="1" w:styleId="277">
    <w:name w:val="font41"/>
    <w:basedOn w:val="39"/>
    <w:qFormat/>
    <w:uiPriority w:val="0"/>
    <w:rPr>
      <w:rFonts w:hint="eastAsia" w:ascii="宋体" w:hAnsi="宋体" w:eastAsia="宋体" w:cs="宋体"/>
      <w:color w:val="0D0D0D"/>
      <w:sz w:val="22"/>
      <w:szCs w:val="22"/>
      <w:u w:val="none"/>
    </w:rPr>
  </w:style>
  <w:style w:type="character" w:customStyle="1" w:styleId="278">
    <w:name w:val="font21"/>
    <w:basedOn w:val="39"/>
    <w:qFormat/>
    <w:uiPriority w:val="0"/>
    <w:rPr>
      <w:rFonts w:hint="default" w:ascii="Arial" w:hAnsi="Arial" w:cs="Arial"/>
      <w:color w:val="000000"/>
      <w:sz w:val="20"/>
      <w:szCs w:val="20"/>
      <w:u w:val="none"/>
    </w:rPr>
  </w:style>
  <w:style w:type="character" w:customStyle="1" w:styleId="279">
    <w:name w:val="font31"/>
    <w:basedOn w:val="39"/>
    <w:qFormat/>
    <w:uiPriority w:val="0"/>
    <w:rPr>
      <w:rFonts w:hint="eastAsia" w:ascii="宋体" w:hAnsi="宋体" w:eastAsia="宋体" w:cs="宋体"/>
      <w:color w:val="000000"/>
      <w:sz w:val="20"/>
      <w:szCs w:val="20"/>
      <w:u w:val="none"/>
    </w:rPr>
  </w:style>
  <w:style w:type="paragraph" w:customStyle="1" w:styleId="280">
    <w:name w:val="表格五号"/>
    <w:unhideWhenUsed/>
    <w:qFormat/>
    <w:uiPriority w:val="0"/>
    <w:pPr>
      <w:ind w:right="-120" w:rightChars="-50"/>
      <w:jc w:val="center"/>
      <w:textAlignment w:val="center"/>
    </w:pPr>
    <w:rPr>
      <w:rFonts w:ascii="Times New Roman" w:hAnsi="Times New Roman" w:eastAsia="宋体" w:cs="Times New Roman"/>
      <w:bCs/>
      <w:sz w:val="21"/>
      <w:szCs w:val="18"/>
      <w:lang w:val="en-US" w:eastAsia="zh-CN" w:bidi="ar-SA"/>
    </w:rPr>
  </w:style>
  <w:style w:type="character" w:customStyle="1" w:styleId="281">
    <w:name w:val="fontstyle01"/>
    <w:basedOn w:val="39"/>
    <w:qFormat/>
    <w:uiPriority w:val="0"/>
    <w:rPr>
      <w:rFonts w:hint="default" w:ascii="FZHTK--GBK1-0" w:hAnsi="FZHTK--GBK1-0"/>
      <w:color w:val="000000"/>
      <w:sz w:val="24"/>
      <w:szCs w:val="24"/>
    </w:rPr>
  </w:style>
  <w:style w:type="character" w:customStyle="1" w:styleId="282">
    <w:name w:val="表格内容 字符"/>
    <w:qFormat/>
    <w:uiPriority w:val="0"/>
    <w:rPr>
      <w:rFonts w:ascii="Times New Roman" w:hAnsi="Times New Roman" w:eastAsia="仿宋_GB2312"/>
      <w:sz w:val="28"/>
    </w:rPr>
  </w:style>
  <w:style w:type="character" w:customStyle="1" w:styleId="283">
    <w:name w:val="00规划-正文字符"/>
    <w:link w:val="284"/>
    <w:qFormat/>
    <w:uiPriority w:val="0"/>
    <w:rPr>
      <w:rFonts w:ascii="Times New Roman" w:hAnsi="Times New Roman" w:eastAsia="仿宋_GB2312"/>
      <w:sz w:val="30"/>
      <w:szCs w:val="24"/>
    </w:rPr>
  </w:style>
  <w:style w:type="paragraph" w:customStyle="1" w:styleId="284">
    <w:name w:val="00规划-正文"/>
    <w:basedOn w:val="1"/>
    <w:link w:val="283"/>
    <w:qFormat/>
    <w:uiPriority w:val="0"/>
    <w:pPr>
      <w:widowControl/>
      <w:spacing w:line="560" w:lineRule="exact"/>
    </w:pPr>
    <w:rPr>
      <w:rFonts w:eastAsia="仿宋_GB2312"/>
      <w:kern w:val="0"/>
      <w:sz w:val="30"/>
      <w:szCs w:val="24"/>
    </w:rPr>
  </w:style>
  <w:style w:type="paragraph" w:customStyle="1" w:styleId="285">
    <w:name w:val="正文1"/>
    <w:basedOn w:val="1"/>
    <w:link w:val="286"/>
    <w:qFormat/>
    <w:uiPriority w:val="0"/>
    <w:pPr>
      <w:adjustRightInd w:val="0"/>
      <w:snapToGrid w:val="0"/>
      <w:spacing w:line="600" w:lineRule="exact"/>
      <w:ind w:firstLine="640"/>
      <w:jc w:val="center"/>
    </w:pPr>
    <w:rPr>
      <w:rFonts w:eastAsia="黑体" w:cs="Times New Roman"/>
      <w:b/>
      <w:sz w:val="32"/>
      <w:szCs w:val="32"/>
      <w:lang w:val="zh-CN"/>
    </w:rPr>
  </w:style>
  <w:style w:type="character" w:customStyle="1" w:styleId="286">
    <w:name w:val="正文1 字符"/>
    <w:link w:val="285"/>
    <w:qFormat/>
    <w:uiPriority w:val="0"/>
    <w:rPr>
      <w:rFonts w:ascii="Times New Roman" w:hAnsi="Times New Roman" w:eastAsia="黑体" w:cs="Times New Roman"/>
      <w:b/>
      <w:kern w:val="2"/>
      <w:sz w:val="32"/>
      <w:szCs w:val="32"/>
      <w:lang w:val="zh-CN"/>
    </w:rPr>
  </w:style>
  <w:style w:type="paragraph" w:customStyle="1" w:styleId="287">
    <w:name w:val="0 正文"/>
    <w:basedOn w:val="1"/>
    <w:qFormat/>
    <w:uiPriority w:val="0"/>
    <w:pPr>
      <w:spacing w:line="580" w:lineRule="exact"/>
      <w:ind w:firstLine="600"/>
    </w:pPr>
    <w:rPr>
      <w:rFonts w:eastAsia="仿宋_GB2312" w:cs="Times New Roman"/>
      <w:sz w:val="30"/>
      <w:szCs w:val="30"/>
    </w:rPr>
  </w:style>
  <w:style w:type="paragraph" w:customStyle="1" w:styleId="288">
    <w:name w:val="表头 标题"/>
    <w:next w:val="1"/>
    <w:qFormat/>
    <w:uiPriority w:val="99"/>
    <w:pPr>
      <w:autoSpaceDE w:val="0"/>
      <w:autoSpaceDN w:val="0"/>
      <w:jc w:val="center"/>
      <w:outlineLvl w:val="4"/>
    </w:pPr>
    <w:rPr>
      <w:rFonts w:ascii="Calibri" w:hAnsi="Calibri" w:eastAsia="黑体" w:cs="Times New Roman"/>
      <w:b/>
      <w:color w:val="000000"/>
      <w:kern w:val="2"/>
      <w:sz w:val="24"/>
      <w:szCs w:val="28"/>
      <w:lang w:val="en-US" w:eastAsia="zh-CN" w:bidi="he-IL"/>
    </w:rPr>
  </w:style>
  <w:style w:type="paragraph" w:customStyle="1" w:styleId="289">
    <w:name w:val="Table Text"/>
    <w:basedOn w:val="1"/>
    <w:semiHidden/>
    <w:qFormat/>
    <w:uiPriority w:val="0"/>
    <w:pPr>
      <w:spacing w:line="520" w:lineRule="exact"/>
      <w:ind w:firstLine="643"/>
    </w:pPr>
    <w:rPr>
      <w:rFonts w:eastAsia="Times New Roman" w:cs="Times New Roman"/>
      <w:sz w:val="20"/>
      <w:szCs w:val="20"/>
      <w:lang w:eastAsia="en-US"/>
    </w:rPr>
  </w:style>
  <w:style w:type="paragraph" w:customStyle="1" w:styleId="290">
    <w:name w:val="专栏标题"/>
    <w:basedOn w:val="1"/>
    <w:link w:val="291"/>
    <w:qFormat/>
    <w:uiPriority w:val="0"/>
    <w:pPr>
      <w:spacing w:line="600" w:lineRule="exact"/>
      <w:ind w:firstLine="561" w:firstLineChars="0"/>
      <w:jc w:val="center"/>
    </w:pPr>
    <w:rPr>
      <w:rFonts w:eastAsia="黑体" w:cs="Times New Roman"/>
      <w:sz w:val="32"/>
    </w:rPr>
  </w:style>
  <w:style w:type="character" w:customStyle="1" w:styleId="291">
    <w:name w:val="专栏标题 字符"/>
    <w:basedOn w:val="39"/>
    <w:link w:val="290"/>
    <w:qFormat/>
    <w:uiPriority w:val="0"/>
    <w:rPr>
      <w:rFonts w:ascii="Times New Roman" w:hAnsi="Times New Roman" w:eastAsia="黑体" w:cs="Times New Roman"/>
      <w:kern w:val="2"/>
      <w:sz w:val="32"/>
      <w:szCs w:val="22"/>
    </w:rPr>
  </w:style>
  <w:style w:type="paragraph" w:customStyle="1" w:styleId="292">
    <w:name w:val="专栏文字"/>
    <w:basedOn w:val="1"/>
    <w:link w:val="293"/>
    <w:qFormat/>
    <w:uiPriority w:val="0"/>
    <w:pPr>
      <w:widowControl/>
      <w:spacing w:line="360" w:lineRule="auto"/>
      <w:ind w:firstLine="602"/>
      <w:jc w:val="left"/>
    </w:pPr>
    <w:rPr>
      <w:rFonts w:ascii="仿宋" w:hAnsi="仿宋" w:eastAsia="仿宋_GB2312" w:cs="Arial"/>
      <w:sz w:val="30"/>
      <w:szCs w:val="30"/>
    </w:rPr>
  </w:style>
  <w:style w:type="character" w:customStyle="1" w:styleId="293">
    <w:name w:val="专栏文字 字符"/>
    <w:basedOn w:val="39"/>
    <w:link w:val="292"/>
    <w:qFormat/>
    <w:uiPriority w:val="0"/>
    <w:rPr>
      <w:rFonts w:ascii="仿宋" w:hAnsi="仿宋" w:eastAsia="仿宋_GB2312" w:cs="Arial"/>
      <w:kern w:val="2"/>
      <w:sz w:val="30"/>
      <w:szCs w:val="30"/>
    </w:rPr>
  </w:style>
  <w:style w:type="paragraph" w:customStyle="1" w:styleId="294">
    <w:name w:val="TOC 标题1"/>
    <w:basedOn w:val="2"/>
    <w:next w:val="1"/>
    <w:unhideWhenUsed/>
    <w:qFormat/>
    <w:uiPriority w:val="39"/>
    <w:pPr>
      <w:spacing w:before="240" w:after="0" w:line="259" w:lineRule="auto"/>
      <w:jc w:val="left"/>
      <w:outlineLvl w:val="9"/>
    </w:pPr>
    <w:rPr>
      <w:rFonts w:asciiTheme="majorHAnsi" w:hAnsiTheme="majorHAnsi" w:eastAsiaTheme="majorEastAsia" w:cstheme="majorBidi"/>
      <w:color w:val="2E75B6" w:themeColor="accent1" w:themeShade="BF"/>
      <w:kern w:val="0"/>
      <w:sz w:val="32"/>
      <w:szCs w:val="32"/>
    </w:rPr>
  </w:style>
  <w:style w:type="table" w:customStyle="1" w:styleId="295">
    <w:name w:val="网格型41"/>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
    <w:name w:val="网格型42"/>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
    <w:name w:val="网格型43"/>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
    <w:name w:val="网格型44"/>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
    <w:name w:val="网格型浅色4"/>
    <w:basedOn w:val="37"/>
    <w:qFormat/>
    <w:uiPriority w:val="40"/>
    <w:rPr>
      <w:kern w:val="2"/>
      <w:sz w:val="21"/>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customStyle="1" w:styleId="300">
    <w:name w:val="font51"/>
    <w:basedOn w:val="39"/>
    <w:qFormat/>
    <w:uiPriority w:val="0"/>
    <w:rPr>
      <w:rFonts w:hint="eastAsia" w:ascii="宋体" w:hAnsi="宋体" w:eastAsia="宋体" w:cs="宋体"/>
      <w:color w:val="auto"/>
      <w:sz w:val="24"/>
      <w:szCs w:val="24"/>
      <w:u w:val="none"/>
    </w:rPr>
  </w:style>
  <w:style w:type="character" w:customStyle="1" w:styleId="301">
    <w:name w:val="font71"/>
    <w:basedOn w:val="39"/>
    <w:qFormat/>
    <w:uiPriority w:val="0"/>
    <w:rPr>
      <w:rFonts w:hint="default" w:ascii="Times New Roman" w:hAnsi="Times New Roman" w:cs="Times New Roman"/>
      <w:color w:val="auto"/>
      <w:sz w:val="24"/>
      <w:szCs w:val="24"/>
      <w:u w:val="none"/>
    </w:rPr>
  </w:style>
  <w:style w:type="character" w:customStyle="1" w:styleId="302">
    <w:name w:val="font91"/>
    <w:basedOn w:val="39"/>
    <w:qFormat/>
    <w:uiPriority w:val="0"/>
    <w:rPr>
      <w:rFonts w:hint="eastAsia" w:ascii="宋体" w:hAnsi="宋体" w:eastAsia="宋体" w:cs="宋体"/>
      <w:color w:val="000000"/>
      <w:sz w:val="24"/>
      <w:szCs w:val="24"/>
      <w:u w:val="none"/>
    </w:rPr>
  </w:style>
  <w:style w:type="character" w:customStyle="1" w:styleId="303">
    <w:name w:val="font101"/>
    <w:basedOn w:val="39"/>
    <w:qFormat/>
    <w:uiPriority w:val="0"/>
    <w:rPr>
      <w:rFonts w:hint="default" w:ascii="Times New Roman" w:hAnsi="Times New Roman" w:cs="Times New Roman"/>
      <w:color w:val="000000"/>
      <w:sz w:val="24"/>
      <w:szCs w:val="24"/>
      <w:u w:val="none"/>
    </w:rPr>
  </w:style>
  <w:style w:type="character" w:customStyle="1" w:styleId="304">
    <w:name w:val="font61"/>
    <w:basedOn w:val="39"/>
    <w:qFormat/>
    <w:uiPriority w:val="0"/>
    <w:rPr>
      <w:rFonts w:hint="eastAsia" w:ascii="宋体" w:hAnsi="宋体" w:eastAsia="宋体" w:cs="宋体"/>
      <w:color w:val="auto"/>
      <w:sz w:val="24"/>
      <w:szCs w:val="24"/>
      <w:u w:val="none"/>
    </w:rPr>
  </w:style>
  <w:style w:type="paragraph" w:customStyle="1" w:styleId="305">
    <w:name w:val="ds-markdown-paragraph"/>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18EF9-AC4F-4D74-8FE7-3901B5D42A44}">
  <ds:schemaRefs/>
</ds:datastoreItem>
</file>

<file path=docProps/app.xml><?xml version="1.0" encoding="utf-8"?>
<Properties xmlns="http://schemas.openxmlformats.org/officeDocument/2006/extended-properties" xmlns:vt="http://schemas.openxmlformats.org/officeDocument/2006/docPropsVTypes">
  <Template>Normal.dotm</Template>
  <Pages>6</Pages>
  <Words>2220</Words>
  <Characters>2371</Characters>
  <Lines>17</Lines>
  <Paragraphs>4</Paragraphs>
  <TotalTime>179</TotalTime>
  <ScaleCrop>false</ScaleCrop>
  <LinksUpToDate>false</LinksUpToDate>
  <CharactersWithSpaces>2382</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2025-08-10T21:09:00Z</dcterms:created>
  <dc:creator>Administrator</dc:creator>
  <cp:lastModifiedBy>胎压检测员 孙师傅</cp:lastModifiedBy>
  <cp:lastPrinted>2025-09-24T02:05:00Z</cp:lastPrinted>
  <dcterms:modified xsi:type="dcterms:W3CDTF">2025-09-24T07:28:42Z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1839865EB26C448089BA500486E88A2E</vt:lpwstr>
  </property>
  <property fmtid="{D5CDD505-2E9C-101B-9397-08002B2CF9AE}" pid="4" name="KSOTemplateDocerSaveRecord">
    <vt:lpwstr>eyJoZGlkIjoiNjc2ZmQwZWQ3NzJkMjllMGZiY2I2NTNkN2Q5ZmZhZDIiLCJ1c2VySWQiOiIyNTQyMTgyOTAifQ==</vt:lpwstr>
  </property>
</Properties>
</file>