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center"/>
        <w:rPr>
          <w:rFonts w:hint="eastAsia" w:ascii="宋体" w:hAnsi="宋体" w:eastAsia="黑体" w:cs="黑体"/>
          <w:i w:val="0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ascii="宋体" w:hAnsi="宋体" w:eastAsia="黑体" w:cs="黑体"/>
          <w:i w:val="0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宋体" w:hAnsi="宋体" w:eastAsia="黑体" w:cs="黑体"/>
          <w:i w:val="0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4</w:t>
      </w:r>
    </w:p>
    <w:p w14:paraId="32455B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center"/>
        <w:rPr>
          <w:rFonts w:ascii="宋体" w:hAnsi="宋体" w:eastAsia="方正小标宋简体" w:cs="方正小标宋简体"/>
          <w:i w:val="0"/>
          <w:snapToGrid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i w:val="0"/>
          <w:snapToGrid w:val="0"/>
          <w:color w:val="auto"/>
          <w:kern w:val="0"/>
          <w:sz w:val="36"/>
          <w:szCs w:val="36"/>
          <w:u w:val="single"/>
          <w:lang w:val="en-US" w:eastAsia="zh-CN" w:bidi="ar"/>
        </w:rPr>
        <w:t xml:space="preserve">        </w:t>
      </w:r>
      <w:bookmarkStart w:id="0" w:name="_GoBack"/>
      <w:r>
        <w:rPr>
          <w:rFonts w:ascii="宋体" w:hAnsi="宋体" w:eastAsia="方正小标宋简体" w:cs="方正小标宋简体"/>
          <w:i w:val="0"/>
          <w:snapToGrid w:val="0"/>
          <w:color w:val="auto"/>
          <w:kern w:val="0"/>
          <w:sz w:val="36"/>
          <w:szCs w:val="36"/>
          <w:u w:val="none"/>
          <w:lang w:val="en-US" w:eastAsia="zh-CN" w:bidi="ar"/>
        </w:rPr>
        <w:t>年度业主满意度评价汇总表</w:t>
      </w:r>
      <w:bookmarkEnd w:id="0"/>
    </w:p>
    <w:tbl>
      <w:tblPr>
        <w:tblStyle w:val="7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73"/>
        <w:gridCol w:w="1302"/>
        <w:gridCol w:w="1518"/>
        <w:gridCol w:w="1496"/>
        <w:gridCol w:w="1393"/>
      </w:tblGrid>
      <w:tr w14:paraId="31EB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5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物业服务</w:t>
            </w:r>
            <w:r>
              <w:rPr>
                <w:rStyle w:val="11"/>
                <w:rFonts w:ascii="宋体" w:hAnsi="宋体" w:eastAsia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1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594A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9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业主总人数</w:t>
            </w:r>
            <w:r>
              <w:rPr>
                <w:rStyle w:val="11"/>
                <w:rFonts w:ascii="宋体" w:hAnsi="宋体" w:eastAsia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（人）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A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参与评价</w:t>
            </w:r>
            <w:r>
              <w:rPr>
                <w:rStyle w:val="11"/>
                <w:rFonts w:ascii="宋体" w:hAnsi="宋体" w:eastAsia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业主人数</w:t>
            </w:r>
            <w:r>
              <w:rPr>
                <w:rStyle w:val="11"/>
                <w:rFonts w:ascii="宋体" w:hAnsi="宋体" w:eastAsia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（人）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F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参与评价</w:t>
            </w:r>
            <w:r>
              <w:rPr>
                <w:rStyle w:val="11"/>
                <w:rFonts w:ascii="宋体" w:hAnsi="宋体" w:eastAsia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人数占比</w:t>
            </w:r>
            <w:r>
              <w:rPr>
                <w:rStyle w:val="11"/>
                <w:rFonts w:ascii="宋体" w:hAnsi="宋体" w:eastAsia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1"/>
                <w:rFonts w:ascii="宋体" w:hAnsi="宋体" w:eastAsia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478F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2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建筑总面积</w:t>
            </w:r>
            <w:r>
              <w:rPr>
                <w:rStyle w:val="11"/>
                <w:rFonts w:ascii="宋体" w:hAnsi="宋体" w:eastAsia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（平方米）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C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参与评价专有部分面积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（平方米）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0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参与评价专有部分面积占比（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2C04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0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业主满意度评价分值总和（分）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B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系数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7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参与评价</w:t>
            </w:r>
          </w:p>
          <w:p w14:paraId="0AFFB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系数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方正书宋_GBK" w:cs="方正书宋_GBK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Y</w:t>
            </w:r>
            <w:r>
              <w:rPr>
                <w:rFonts w:ascii="宋体" w:hAnsi="宋体" w:eastAsia="方正书宋_GBK" w:cs="方正书宋_GBK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22CB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304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业主满意度评价分值（分）</w:t>
            </w:r>
          </w:p>
        </w:tc>
        <w:tc>
          <w:tcPr>
            <w:tcW w:w="2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77DB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2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3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单个项目业主满意度评价分值＝（∑该项目的单个业主满意度评价分值/参与评价业主人数）×参与评价系数。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业主满意度评价分值总和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=∑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该项目的单个业主满意度评价分值。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系数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X=min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｛参与评价人数占比，参与评价专有部分面积占比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}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min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函数表示返回给定参数表中的最小值,即求“参与评价人数占比</w:t>
            </w:r>
            <w:r>
              <w:rPr>
                <w:rStyle w:val="10"/>
                <w:rFonts w:hint="eastAsia"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”“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参与评价专有部分面积占比”两者的最小值。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0"/>
                <w:rFonts w:hint="eastAsia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系数为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，参与评价系数为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Y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，根据系数（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）来确定参与评价系数（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Y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）：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0≤X&lt;10%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Y=0.1;  10%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X&lt;20%,Y=0.2; 20%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X&lt;30%,Y=0.3;30%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X&lt;40%,Y=0.4; 40%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X&lt;50%,Y=0.5; 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50%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X&lt;60%,Y=0.6; 60%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X&lt;70%,Y=0.7; 70%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X&lt;80%,Y=0.8; 80%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X&lt;90%,Y=0.9; 90%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（含）以上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,Y=1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 w:eastAsia="仿宋_GB2312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0"/>
                <w:rFonts w:hint="eastAsia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ascii="宋体" w:hAnsi="宋体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该表作为汇总单个项目的业主满意度评价分值使用。</w:t>
            </w:r>
          </w:p>
        </w:tc>
      </w:tr>
    </w:tbl>
    <w:p w14:paraId="42851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8A74565-0D92-4681-A3E5-E0ABA6F0A3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505D76-792E-4ED5-944D-A7D27B5722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0A988F9-0180-48DF-9F4C-AFC2C7D5AD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C02C7"/>
    <w:rsid w:val="0D146881"/>
    <w:rsid w:val="19FD5C3E"/>
    <w:rsid w:val="1ADB17B5"/>
    <w:rsid w:val="1C7F4E40"/>
    <w:rsid w:val="2301101F"/>
    <w:rsid w:val="298E2054"/>
    <w:rsid w:val="338C02C7"/>
    <w:rsid w:val="38795E42"/>
    <w:rsid w:val="39CA0388"/>
    <w:rsid w:val="4F9B1AB0"/>
    <w:rsid w:val="522C7F68"/>
    <w:rsid w:val="54E301FB"/>
    <w:rsid w:val="551E34D6"/>
    <w:rsid w:val="5B98317F"/>
    <w:rsid w:val="6F9659B5"/>
    <w:rsid w:val="792C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黑体" w:hAnsi="黑体" w:eastAsia="黑体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楷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left="0" w:firstLine="0" w:firstLineChars="0"/>
      <w:jc w:val="both"/>
    </w:pPr>
    <w:rPr>
      <w:rFonts w:ascii="仿宋_GB2312" w:hAnsi="仿宋_GB2312" w:cs="仿宋_GB2312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Indent"/>
    <w:basedOn w:val="1"/>
    <w:qFormat/>
    <w:uiPriority w:val="99"/>
    <w:pPr>
      <w:adjustRightInd w:val="0"/>
      <w:spacing w:line="560" w:lineRule="exact"/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customStyle="1" w:styleId="9">
    <w:name w:val="大标题"/>
    <w:basedOn w:val="1"/>
    <w:qFormat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10">
    <w:name w:val="font3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2026-05-11T02:13:00Z</dcterms:created>
  <dc:creator>吴国强</dc:creator>
  <cp:lastModifiedBy>吴国强</cp:lastModifiedBy>
  <dcterms:modified xsi:type="dcterms:W3CDTF">2026-05-11T02:13:29Z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F92CB3556843404B981F0EDA92C87EA6_11</vt:lpwstr>
  </property>
  <property fmtid="{D5CDD505-2E9C-101B-9397-08002B2CF9AE}" pid="4" name="KSOTemplateDocerSaveRecord">
    <vt:lpwstr>eyJoZGlkIjoiMzJkMDFlYTEzZjY1NzM5YzE3MTk4ZGQ4ZTQ1MTAwZjMiLCJ1c2VySWQiOiI3OTI5NzM1NDgifQ==</vt:lpwstr>
  </property>
</Properties>
</file>