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909BF">
      <w:pPr>
        <w:keepNext w:val="0"/>
        <w:keepLines w:val="0"/>
        <w:pageBreakBefore w:val="0"/>
        <w:widowControl w:val="0"/>
        <w:kinsoku/>
        <w:wordWrap/>
        <w:overflowPunct/>
        <w:topLinePunct w:val="0"/>
        <w:autoSpaceDE/>
        <w:autoSpaceDN/>
        <w:bidi w:val="0"/>
        <w:adjustRightInd w:val="0"/>
        <w:snapToGrid/>
        <w:rPr>
          <w:rFonts w:ascii="宋体" w:hAnsi="宋体" w:eastAsia="黑体" w:cs="方正小标宋简体"/>
          <w:snapToGrid w:val="0"/>
          <w:color w:val="auto"/>
          <w:spacing w:val="0"/>
          <w:kern w:val="0"/>
          <w:sz w:val="32"/>
          <w:szCs w:val="32"/>
        </w:rPr>
      </w:pPr>
      <w:r>
        <w:rPr>
          <w:rFonts w:hint="eastAsia" w:ascii="宋体" w:hAnsi="宋体" w:eastAsia="黑体" w:cs="仿宋_GB2312"/>
          <w:snapToGrid w:val="0"/>
          <w:color w:val="auto"/>
          <w:spacing w:val="0"/>
          <w:kern w:val="0"/>
          <w:sz w:val="32"/>
          <w:szCs w:val="32"/>
        </w:rPr>
        <w:t>附件</w:t>
      </w:r>
      <w:r>
        <w:rPr>
          <w:rFonts w:ascii="宋体" w:hAnsi="宋体" w:eastAsia="黑体" w:cs="仿宋_GB2312"/>
          <w:snapToGrid w:val="0"/>
          <w:color w:val="auto"/>
          <w:spacing w:val="0"/>
          <w:kern w:val="0"/>
          <w:sz w:val="32"/>
          <w:szCs w:val="32"/>
        </w:rPr>
        <w:t>1</w:t>
      </w:r>
    </w:p>
    <w:p w14:paraId="40204C09">
      <w:pPr>
        <w:pStyle w:val="6"/>
        <w:keepNext w:val="0"/>
        <w:keepLines w:val="0"/>
        <w:pageBreakBefore w:val="0"/>
        <w:widowControl w:val="0"/>
        <w:kinsoku/>
        <w:wordWrap/>
        <w:overflowPunct/>
        <w:topLinePunct w:val="0"/>
        <w:autoSpaceDE/>
        <w:autoSpaceDN/>
        <w:bidi w:val="0"/>
        <w:adjustRightInd w:val="0"/>
        <w:snapToGrid/>
        <w:ind w:left="0" w:leftChars="0" w:firstLine="0" w:firstLineChars="0"/>
        <w:jc w:val="center"/>
        <w:rPr>
          <w:rFonts w:hint="eastAsia" w:ascii="宋体" w:hAnsi="宋体" w:eastAsia="方正小标宋简体" w:cs="方正小标宋简体"/>
          <w:snapToGrid w:val="0"/>
          <w:color w:val="auto"/>
          <w:spacing w:val="0"/>
          <w:kern w:val="0"/>
          <w:sz w:val="36"/>
          <w:szCs w:val="36"/>
          <w:lang w:eastAsia="zh-CN"/>
        </w:rPr>
      </w:pPr>
      <w:bookmarkStart w:id="0" w:name="_GoBack"/>
      <w:r>
        <w:rPr>
          <w:rFonts w:hint="eastAsia" w:ascii="宋体" w:hAnsi="宋体" w:eastAsia="方正小标宋简体" w:cs="方正小标宋简体"/>
          <w:snapToGrid w:val="0"/>
          <w:color w:val="auto"/>
          <w:spacing w:val="0"/>
          <w:kern w:val="0"/>
          <w:sz w:val="36"/>
          <w:szCs w:val="36"/>
        </w:rPr>
        <w:t>三明市住宅小区物业</w:t>
      </w:r>
      <w:r>
        <w:rPr>
          <w:rFonts w:hint="eastAsia" w:ascii="宋体" w:hAnsi="宋体" w:eastAsia="方正小标宋简体" w:cs="方正小标宋简体"/>
          <w:snapToGrid w:val="0"/>
          <w:color w:val="auto"/>
          <w:spacing w:val="0"/>
          <w:kern w:val="0"/>
          <w:sz w:val="36"/>
          <w:szCs w:val="36"/>
          <w:lang w:eastAsia="zh-CN"/>
        </w:rPr>
        <w:t>服务项目质量评价标准</w:t>
      </w:r>
    </w:p>
    <w:bookmarkEnd w:id="0"/>
    <w:p w14:paraId="6908B9E1">
      <w:pPr>
        <w:pStyle w:val="6"/>
        <w:keepNext w:val="0"/>
        <w:keepLines w:val="0"/>
        <w:pageBreakBefore w:val="0"/>
        <w:widowControl w:val="0"/>
        <w:kinsoku/>
        <w:wordWrap/>
        <w:overflowPunct/>
        <w:topLinePunct w:val="0"/>
        <w:autoSpaceDE/>
        <w:autoSpaceDN/>
        <w:bidi w:val="0"/>
        <w:adjustRightInd w:val="0"/>
        <w:snapToGrid/>
        <w:ind w:left="0" w:leftChars="0" w:firstLine="0" w:firstLineChars="0"/>
        <w:rPr>
          <w:rFonts w:hint="default" w:ascii="宋体" w:hAnsi="宋体" w:eastAsia="仿宋_GB2312" w:cs="仿宋_GB2312"/>
          <w:bCs/>
          <w:snapToGrid w:val="0"/>
          <w:color w:val="auto"/>
          <w:spacing w:val="0"/>
          <w:kern w:val="0"/>
          <w:sz w:val="28"/>
          <w:szCs w:val="28"/>
          <w:u w:val="single"/>
          <w:lang w:val="en-US" w:eastAsia="zh-CN"/>
        </w:rPr>
      </w:pPr>
      <w:r>
        <w:rPr>
          <w:rFonts w:hint="eastAsia" w:ascii="宋体" w:hAnsi="宋体" w:eastAsia="仿宋_GB2312" w:cs="仿宋_GB2312"/>
          <w:bCs/>
          <w:snapToGrid w:val="0"/>
          <w:color w:val="auto"/>
          <w:spacing w:val="0"/>
          <w:kern w:val="0"/>
          <w:sz w:val="28"/>
          <w:szCs w:val="28"/>
        </w:rPr>
        <w:t>项目名称</w:t>
      </w:r>
      <w:r>
        <w:rPr>
          <w:rFonts w:hint="eastAsia" w:ascii="宋体" w:hAnsi="宋体" w:eastAsia="仿宋_GB2312" w:cs="仿宋_GB2312"/>
          <w:bCs/>
          <w:snapToGrid w:val="0"/>
          <w:color w:val="auto"/>
          <w:spacing w:val="0"/>
          <w:kern w:val="0"/>
          <w:sz w:val="28"/>
          <w:szCs w:val="28"/>
          <w:lang w:eastAsia="zh-CN"/>
        </w:rPr>
        <w:t>：</w:t>
      </w:r>
      <w:r>
        <w:rPr>
          <w:rFonts w:hint="eastAsia" w:ascii="宋体" w:hAnsi="宋体" w:eastAsia="仿宋_GB2312" w:cs="仿宋_GB2312"/>
          <w:bCs/>
          <w:snapToGrid w:val="0"/>
          <w:color w:val="auto"/>
          <w:spacing w:val="0"/>
          <w:kern w:val="0"/>
          <w:sz w:val="28"/>
          <w:szCs w:val="28"/>
          <w:u w:val="single"/>
          <w:lang w:val="en-US" w:eastAsia="zh-CN"/>
        </w:rPr>
        <w:t xml:space="preserve">            </w:t>
      </w:r>
      <w:r>
        <w:rPr>
          <w:rFonts w:hint="eastAsia" w:ascii="宋体" w:hAnsi="宋体" w:eastAsia="仿宋_GB2312" w:cs="仿宋_GB2312"/>
          <w:bCs/>
          <w:snapToGrid w:val="0"/>
          <w:color w:val="auto"/>
          <w:spacing w:val="0"/>
          <w:kern w:val="0"/>
          <w:sz w:val="28"/>
          <w:szCs w:val="28"/>
        </w:rPr>
        <w:t>物业企业</w:t>
      </w:r>
      <w:r>
        <w:rPr>
          <w:rFonts w:hint="eastAsia" w:ascii="宋体" w:hAnsi="宋体" w:eastAsia="仿宋_GB2312" w:cs="仿宋_GB2312"/>
          <w:bCs/>
          <w:snapToGrid w:val="0"/>
          <w:color w:val="auto"/>
          <w:spacing w:val="0"/>
          <w:kern w:val="0"/>
          <w:sz w:val="28"/>
          <w:szCs w:val="28"/>
          <w:lang w:eastAsia="zh-CN"/>
        </w:rPr>
        <w:t>：</w:t>
      </w:r>
      <w:r>
        <w:rPr>
          <w:rFonts w:hint="eastAsia" w:ascii="宋体" w:hAnsi="宋体" w:eastAsia="仿宋_GB2312" w:cs="仿宋_GB2312"/>
          <w:bCs/>
          <w:snapToGrid w:val="0"/>
          <w:color w:val="auto"/>
          <w:spacing w:val="0"/>
          <w:kern w:val="0"/>
          <w:sz w:val="28"/>
          <w:szCs w:val="28"/>
          <w:u w:val="single"/>
          <w:lang w:val="en-US" w:eastAsia="zh-CN"/>
        </w:rPr>
        <w:t xml:space="preserve">          </w:t>
      </w:r>
      <w:r>
        <w:rPr>
          <w:rFonts w:hint="eastAsia" w:ascii="宋体" w:hAnsi="宋体" w:eastAsia="仿宋_GB2312" w:cs="仿宋_GB2312"/>
          <w:bCs/>
          <w:snapToGrid w:val="0"/>
          <w:color w:val="auto"/>
          <w:spacing w:val="0"/>
          <w:kern w:val="0"/>
          <w:sz w:val="28"/>
          <w:szCs w:val="28"/>
          <w:lang w:eastAsia="zh-CN"/>
        </w:rPr>
        <w:t>评价</w:t>
      </w:r>
      <w:r>
        <w:rPr>
          <w:rFonts w:hint="eastAsia" w:ascii="宋体" w:hAnsi="宋体" w:eastAsia="仿宋_GB2312" w:cs="仿宋_GB2312"/>
          <w:bCs/>
          <w:snapToGrid w:val="0"/>
          <w:color w:val="auto"/>
          <w:spacing w:val="0"/>
          <w:kern w:val="0"/>
          <w:sz w:val="28"/>
          <w:szCs w:val="28"/>
        </w:rPr>
        <w:t>人员</w:t>
      </w:r>
      <w:r>
        <w:rPr>
          <w:rFonts w:hint="eastAsia" w:ascii="宋体" w:hAnsi="宋体" w:eastAsia="仿宋_GB2312" w:cs="仿宋_GB2312"/>
          <w:bCs/>
          <w:snapToGrid w:val="0"/>
          <w:color w:val="auto"/>
          <w:spacing w:val="0"/>
          <w:kern w:val="0"/>
          <w:sz w:val="28"/>
          <w:szCs w:val="28"/>
          <w:lang w:eastAsia="zh-CN"/>
        </w:rPr>
        <w:t>：</w:t>
      </w:r>
      <w:r>
        <w:rPr>
          <w:rFonts w:hint="eastAsia" w:ascii="宋体" w:hAnsi="宋体" w:eastAsia="仿宋_GB2312" w:cs="仿宋_GB2312"/>
          <w:bCs/>
          <w:snapToGrid w:val="0"/>
          <w:color w:val="auto"/>
          <w:spacing w:val="0"/>
          <w:kern w:val="0"/>
          <w:sz w:val="28"/>
          <w:szCs w:val="28"/>
          <w:u w:val="single"/>
          <w:lang w:val="en-US" w:eastAsia="zh-CN"/>
        </w:rPr>
        <w:t xml:space="preserve">             </w:t>
      </w:r>
    </w:p>
    <w:p w14:paraId="6EB13DF3">
      <w:pPr>
        <w:pStyle w:val="6"/>
        <w:keepNext w:val="0"/>
        <w:keepLines w:val="0"/>
        <w:pageBreakBefore w:val="0"/>
        <w:widowControl w:val="0"/>
        <w:kinsoku/>
        <w:wordWrap/>
        <w:overflowPunct/>
        <w:topLinePunct w:val="0"/>
        <w:autoSpaceDE/>
        <w:autoSpaceDN/>
        <w:bidi w:val="0"/>
        <w:adjustRightInd w:val="0"/>
        <w:snapToGrid/>
        <w:ind w:left="0" w:leftChars="0" w:firstLine="0" w:firstLineChars="0"/>
        <w:rPr>
          <w:rFonts w:hint="default" w:ascii="宋体" w:hAnsi="宋体" w:eastAsia="仿宋_GB2312" w:cs="仿宋_GB2312"/>
          <w:bCs/>
          <w:snapToGrid w:val="0"/>
          <w:color w:val="auto"/>
          <w:spacing w:val="0"/>
          <w:kern w:val="0"/>
          <w:sz w:val="28"/>
          <w:szCs w:val="28"/>
          <w:u w:val="single"/>
          <w:lang w:val="en-US" w:eastAsia="zh-CN"/>
        </w:rPr>
      </w:pPr>
      <w:r>
        <w:rPr>
          <w:rFonts w:hint="eastAsia" w:ascii="宋体" w:hAnsi="宋体" w:eastAsia="仿宋_GB2312" w:cs="仿宋_GB2312"/>
          <w:bCs/>
          <w:snapToGrid w:val="0"/>
          <w:color w:val="auto"/>
          <w:spacing w:val="0"/>
          <w:kern w:val="0"/>
          <w:sz w:val="28"/>
          <w:szCs w:val="28"/>
        </w:rPr>
        <w:t>项目经理</w:t>
      </w:r>
      <w:r>
        <w:rPr>
          <w:rFonts w:hint="eastAsia" w:ascii="宋体" w:hAnsi="宋体" w:eastAsia="仿宋_GB2312" w:cs="仿宋_GB2312"/>
          <w:bCs/>
          <w:snapToGrid w:val="0"/>
          <w:color w:val="auto"/>
          <w:spacing w:val="0"/>
          <w:kern w:val="0"/>
          <w:sz w:val="28"/>
          <w:szCs w:val="28"/>
          <w:lang w:eastAsia="zh-CN"/>
        </w:rPr>
        <w:t>：</w:t>
      </w:r>
      <w:r>
        <w:rPr>
          <w:rFonts w:hint="eastAsia" w:ascii="宋体" w:hAnsi="宋体" w:eastAsia="仿宋_GB2312" w:cs="仿宋_GB2312"/>
          <w:bCs/>
          <w:snapToGrid w:val="0"/>
          <w:color w:val="auto"/>
          <w:spacing w:val="0"/>
          <w:kern w:val="0"/>
          <w:sz w:val="28"/>
          <w:szCs w:val="28"/>
          <w:u w:val="single"/>
          <w:lang w:val="en-US" w:eastAsia="zh-CN"/>
        </w:rPr>
        <w:t xml:space="preserve">            </w:t>
      </w:r>
      <w:r>
        <w:rPr>
          <w:rFonts w:hint="eastAsia" w:ascii="宋体" w:hAnsi="宋体" w:eastAsia="仿宋_GB2312" w:cs="仿宋_GB2312"/>
          <w:bCs/>
          <w:snapToGrid w:val="0"/>
          <w:color w:val="auto"/>
          <w:spacing w:val="0"/>
          <w:kern w:val="0"/>
          <w:sz w:val="28"/>
          <w:szCs w:val="28"/>
        </w:rPr>
        <w:t>联系电话</w:t>
      </w:r>
      <w:r>
        <w:rPr>
          <w:rFonts w:hint="eastAsia" w:ascii="宋体" w:hAnsi="宋体" w:eastAsia="仿宋_GB2312" w:cs="仿宋_GB2312"/>
          <w:bCs/>
          <w:snapToGrid w:val="0"/>
          <w:color w:val="auto"/>
          <w:spacing w:val="0"/>
          <w:kern w:val="0"/>
          <w:sz w:val="28"/>
          <w:szCs w:val="28"/>
          <w:lang w:eastAsia="zh-CN"/>
        </w:rPr>
        <w:t>：</w:t>
      </w:r>
      <w:r>
        <w:rPr>
          <w:rFonts w:hint="eastAsia" w:ascii="宋体" w:hAnsi="宋体" w:eastAsia="仿宋_GB2312" w:cs="仿宋_GB2312"/>
          <w:bCs/>
          <w:snapToGrid w:val="0"/>
          <w:color w:val="auto"/>
          <w:spacing w:val="0"/>
          <w:kern w:val="0"/>
          <w:sz w:val="28"/>
          <w:szCs w:val="28"/>
          <w:u w:val="single"/>
          <w:lang w:val="en-US" w:eastAsia="zh-CN"/>
        </w:rPr>
        <w:t xml:space="preserve">          </w:t>
      </w:r>
      <w:r>
        <w:rPr>
          <w:rFonts w:hint="eastAsia" w:ascii="宋体" w:hAnsi="宋体" w:eastAsia="仿宋_GB2312" w:cs="仿宋_GB2312"/>
          <w:bCs/>
          <w:snapToGrid w:val="0"/>
          <w:color w:val="auto"/>
          <w:spacing w:val="0"/>
          <w:kern w:val="0"/>
          <w:sz w:val="28"/>
          <w:szCs w:val="28"/>
          <w:lang w:eastAsia="zh-CN"/>
        </w:rPr>
        <w:t>评价</w:t>
      </w:r>
      <w:r>
        <w:rPr>
          <w:rFonts w:hint="eastAsia" w:ascii="宋体" w:hAnsi="宋体" w:eastAsia="仿宋_GB2312" w:cs="仿宋_GB2312"/>
          <w:bCs/>
          <w:snapToGrid w:val="0"/>
          <w:color w:val="auto"/>
          <w:spacing w:val="0"/>
          <w:kern w:val="0"/>
          <w:sz w:val="28"/>
          <w:szCs w:val="28"/>
        </w:rPr>
        <w:t>得分</w:t>
      </w:r>
      <w:r>
        <w:rPr>
          <w:rFonts w:hint="eastAsia" w:ascii="宋体" w:hAnsi="宋体" w:eastAsia="仿宋_GB2312" w:cs="仿宋_GB2312"/>
          <w:bCs/>
          <w:snapToGrid w:val="0"/>
          <w:color w:val="auto"/>
          <w:spacing w:val="0"/>
          <w:kern w:val="0"/>
          <w:sz w:val="28"/>
          <w:szCs w:val="28"/>
          <w:lang w:eastAsia="zh-CN"/>
        </w:rPr>
        <w:t>：</w:t>
      </w:r>
      <w:r>
        <w:rPr>
          <w:rFonts w:hint="eastAsia" w:ascii="宋体" w:hAnsi="宋体" w:eastAsia="仿宋_GB2312" w:cs="仿宋_GB2312"/>
          <w:bCs/>
          <w:snapToGrid w:val="0"/>
          <w:color w:val="auto"/>
          <w:spacing w:val="0"/>
          <w:kern w:val="0"/>
          <w:sz w:val="28"/>
          <w:szCs w:val="28"/>
          <w:u w:val="single"/>
          <w:lang w:val="en-US" w:eastAsia="zh-CN"/>
        </w:rPr>
        <w:t xml:space="preserve">             </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5" w:type="dxa"/>
          <w:bottom w:w="0" w:type="dxa"/>
          <w:right w:w="15" w:type="dxa"/>
        </w:tblCellMar>
      </w:tblPr>
      <w:tblGrid>
        <w:gridCol w:w="339"/>
        <w:gridCol w:w="687"/>
        <w:gridCol w:w="3870"/>
        <w:gridCol w:w="1040"/>
        <w:gridCol w:w="100"/>
        <w:gridCol w:w="1503"/>
        <w:gridCol w:w="792"/>
      </w:tblGrid>
      <w:tr w14:paraId="3720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tblHeader/>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589F64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黑体" w:cs="黑体"/>
                <w:b w:val="0"/>
                <w:bCs/>
                <w:i w:val="0"/>
                <w:snapToGrid w:val="0"/>
                <w:color w:val="auto"/>
                <w:kern w:val="0"/>
                <w:sz w:val="24"/>
                <w:szCs w:val="24"/>
                <w:u w:val="none"/>
              </w:rPr>
            </w:pPr>
            <w:r>
              <w:rPr>
                <w:rFonts w:hint="eastAsia" w:ascii="宋体" w:hAnsi="宋体" w:eastAsia="黑体" w:cs="黑体"/>
                <w:b w:val="0"/>
                <w:bCs/>
                <w:i w:val="0"/>
                <w:snapToGrid w:val="0"/>
                <w:color w:val="auto"/>
                <w:kern w:val="0"/>
                <w:sz w:val="24"/>
                <w:szCs w:val="24"/>
                <w:u w:val="none"/>
                <w:lang w:eastAsia="zh-CN"/>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97A4F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黑体" w:cs="黑体"/>
                <w:b w:val="0"/>
                <w:bCs/>
                <w:i w:val="0"/>
                <w:snapToGrid w:val="0"/>
                <w:color w:val="auto"/>
                <w:kern w:val="0"/>
                <w:sz w:val="24"/>
                <w:szCs w:val="24"/>
                <w:u w:val="none"/>
              </w:rPr>
            </w:pPr>
            <w:r>
              <w:rPr>
                <w:rFonts w:hint="eastAsia" w:ascii="宋体" w:hAnsi="宋体" w:eastAsia="黑体" w:cs="黑体"/>
                <w:b w:val="0"/>
                <w:bCs/>
                <w:i w:val="0"/>
                <w:snapToGrid w:val="0"/>
                <w:color w:val="auto"/>
                <w:kern w:val="0"/>
                <w:sz w:val="24"/>
                <w:szCs w:val="24"/>
                <w:u w:val="none"/>
                <w:lang w:eastAsia="zh-CN"/>
              </w:rPr>
              <w:t>分值</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2C32606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黑体" w:cs="黑体"/>
                <w:b w:val="0"/>
                <w:bCs/>
                <w:i w:val="0"/>
                <w:snapToGrid w:val="0"/>
                <w:color w:val="auto"/>
                <w:kern w:val="0"/>
                <w:sz w:val="24"/>
                <w:szCs w:val="24"/>
                <w:u w:val="none"/>
              </w:rPr>
            </w:pPr>
            <w:r>
              <w:rPr>
                <w:rFonts w:hint="eastAsia" w:ascii="宋体" w:hAnsi="宋体" w:eastAsia="黑体" w:cs="黑体"/>
                <w:b w:val="0"/>
                <w:bCs/>
                <w:i w:val="0"/>
                <w:snapToGrid w:val="0"/>
                <w:color w:val="auto"/>
                <w:kern w:val="0"/>
                <w:sz w:val="24"/>
                <w:szCs w:val="24"/>
                <w:u w:val="none"/>
                <w:lang w:eastAsia="zh-CN"/>
              </w:rPr>
              <w:t>计分内容和标准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3210CE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黑体" w:cs="黑体"/>
                <w:b w:val="0"/>
                <w:bCs/>
                <w:i w:val="0"/>
                <w:snapToGrid w:val="0"/>
                <w:color w:val="auto"/>
                <w:kern w:val="0"/>
                <w:sz w:val="24"/>
                <w:szCs w:val="24"/>
                <w:u w:val="none"/>
                <w:lang w:eastAsia="zh-CN"/>
              </w:rPr>
            </w:pPr>
            <w:r>
              <w:rPr>
                <w:rFonts w:hint="eastAsia" w:ascii="宋体" w:hAnsi="宋体" w:eastAsia="黑体" w:cs="黑体"/>
                <w:b w:val="0"/>
                <w:bCs/>
                <w:i w:val="0"/>
                <w:snapToGrid w:val="0"/>
                <w:color w:val="auto"/>
                <w:kern w:val="0"/>
                <w:sz w:val="24"/>
                <w:szCs w:val="24"/>
                <w:u w:val="none"/>
                <w:lang w:eastAsia="zh-CN"/>
              </w:rPr>
              <w:t>评分</w:t>
            </w:r>
          </w:p>
        </w:tc>
      </w:tr>
      <w:tr w14:paraId="62EB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3562" w:type="pct"/>
            <w:gridSpan w:val="4"/>
            <w:tcBorders>
              <w:top w:val="single" w:color="000000" w:sz="4" w:space="0"/>
              <w:left w:val="single" w:color="000000" w:sz="4" w:space="0"/>
              <w:right w:val="single" w:color="auto" w:sz="4" w:space="0"/>
            </w:tcBorders>
            <w:noWrap w:val="0"/>
            <w:vAlign w:val="center"/>
          </w:tcPr>
          <w:p w14:paraId="3432965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仿宋_GB2312"/>
                <w:b w:val="0"/>
                <w:i w:val="0"/>
                <w:snapToGrid w:val="0"/>
                <w:color w:val="auto"/>
                <w:kern w:val="0"/>
                <w:sz w:val="24"/>
                <w:szCs w:val="24"/>
                <w:u w:val="none"/>
                <w:lang w:eastAsia="zh-CN"/>
              </w:rPr>
            </w:pPr>
            <w:r>
              <w:rPr>
                <w:rFonts w:hint="eastAsia" w:ascii="宋体" w:hAnsi="宋体" w:eastAsia="宋体" w:cs="宋体"/>
                <w:b/>
                <w:snapToGrid w:val="0"/>
                <w:color w:val="auto"/>
                <w:spacing w:val="0"/>
                <w:kern w:val="0"/>
                <w:sz w:val="24"/>
                <w:szCs w:val="24"/>
                <w:lang w:eastAsia="zh-CN"/>
              </w:rPr>
              <w:t>一、物业小区项目</w:t>
            </w:r>
            <w:r>
              <w:rPr>
                <w:rFonts w:hint="default" w:ascii="宋体" w:hAnsi="宋体" w:eastAsia="宋体" w:cs="宋体"/>
                <w:b/>
                <w:snapToGrid w:val="0"/>
                <w:color w:val="auto"/>
                <w:spacing w:val="0"/>
                <w:kern w:val="0"/>
                <w:sz w:val="24"/>
                <w:szCs w:val="24"/>
                <w:lang w:eastAsia="zh-CN"/>
              </w:rPr>
              <w:t>基本信息</w:t>
            </w:r>
            <w:r>
              <w:rPr>
                <w:rFonts w:hint="eastAsia" w:ascii="宋体" w:hAnsi="宋体" w:eastAsia="宋体" w:cs="宋体"/>
                <w:b/>
                <w:snapToGrid w:val="0"/>
                <w:color w:val="auto"/>
                <w:spacing w:val="0"/>
                <w:kern w:val="0"/>
                <w:sz w:val="24"/>
                <w:szCs w:val="24"/>
                <w:lang w:eastAsia="zh-CN"/>
              </w:rPr>
              <w:t>（</w:t>
            </w:r>
            <w:r>
              <w:rPr>
                <w:rFonts w:hint="eastAsia" w:ascii="宋体" w:hAnsi="宋体" w:eastAsia="宋体" w:cs="宋体"/>
                <w:b/>
                <w:snapToGrid w:val="0"/>
                <w:color w:val="auto"/>
                <w:spacing w:val="0"/>
                <w:kern w:val="0"/>
                <w:sz w:val="24"/>
                <w:szCs w:val="24"/>
                <w:lang w:val="en-US" w:eastAsia="zh-CN"/>
              </w:rPr>
              <w:t>10分</w:t>
            </w:r>
            <w:r>
              <w:rPr>
                <w:rFonts w:hint="eastAsia" w:ascii="宋体" w:hAnsi="宋体" w:eastAsia="宋体" w:cs="宋体"/>
                <w:b/>
                <w:snapToGrid w:val="0"/>
                <w:color w:val="auto"/>
                <w:spacing w:val="0"/>
                <w:kern w:val="0"/>
                <w:sz w:val="24"/>
                <w:szCs w:val="24"/>
                <w:lang w:eastAsia="zh-CN"/>
              </w:rPr>
              <w:t>）</w:t>
            </w:r>
          </w:p>
        </w:tc>
        <w:tc>
          <w:tcPr>
            <w:tcW w:w="962" w:type="pct"/>
            <w:gridSpan w:val="2"/>
            <w:tcBorders>
              <w:top w:val="single" w:color="000000" w:sz="4" w:space="0"/>
              <w:left w:val="single" w:color="auto" w:sz="4" w:space="0"/>
              <w:right w:val="single" w:color="000000" w:sz="4" w:space="0"/>
            </w:tcBorders>
            <w:noWrap w:val="0"/>
            <w:vAlign w:val="center"/>
          </w:tcPr>
          <w:p w14:paraId="6F32251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eastAsia" w:ascii="宋体" w:hAnsi="宋体"/>
                <w:b/>
                <w:bCs/>
                <w:i w:val="0"/>
                <w:snapToGrid w:val="0"/>
                <w:color w:val="auto"/>
                <w:kern w:val="0"/>
                <w:sz w:val="24"/>
                <w:szCs w:val="24"/>
                <w:u w:val="none"/>
                <w:lang w:eastAsia="zh-CN"/>
              </w:rPr>
              <w:t>此项得分小计</w:t>
            </w:r>
          </w:p>
        </w:tc>
        <w:tc>
          <w:tcPr>
            <w:tcW w:w="475" w:type="pct"/>
            <w:tcBorders>
              <w:top w:val="single" w:color="000000" w:sz="4" w:space="0"/>
              <w:left w:val="single" w:color="auto" w:sz="4" w:space="0"/>
              <w:bottom w:val="single" w:color="000000" w:sz="4" w:space="0"/>
              <w:right w:val="single" w:color="000000" w:sz="4" w:space="0"/>
            </w:tcBorders>
            <w:noWrap w:val="0"/>
            <w:vAlign w:val="center"/>
          </w:tcPr>
          <w:p w14:paraId="7FA4D365">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eastAsia" w:ascii="宋体" w:hAnsi="宋体" w:eastAsia="仿宋_GB2312"/>
                <w:b w:val="0"/>
                <w:i w:val="0"/>
                <w:snapToGrid w:val="0"/>
                <w:color w:val="auto"/>
                <w:kern w:val="0"/>
                <w:sz w:val="24"/>
                <w:szCs w:val="24"/>
                <w:u w:val="none"/>
                <w:lang w:eastAsia="zh-CN"/>
              </w:rPr>
            </w:pPr>
          </w:p>
        </w:tc>
      </w:tr>
      <w:tr w14:paraId="1E47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0315E8A">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51F836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1CD2674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“福建省物业公共收益监管服务系统”“福建省物业服务企业信用评价系统”“省住建厅安全工作平台”等系统平台中按时填报相关资料。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C44B0D3">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4D7D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62F9D7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02B03A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5</w:t>
            </w:r>
            <w:r>
              <w:rPr>
                <w:rFonts w:hint="default" w:ascii="宋体" w:hAnsi="宋体" w:eastAsia="宋体" w:cs="宋体"/>
                <w:b w:val="0"/>
                <w:i w:val="0"/>
                <w:snapToGrid w:val="0"/>
                <w:color w:val="auto"/>
                <w:kern w:val="0"/>
                <w:sz w:val="21"/>
                <w:szCs w:val="21"/>
                <w:u w:val="none"/>
                <w:lang w:val="en-US" w:eastAsia="zh-CN" w:bidi="ar-SA"/>
              </w:rPr>
              <w:t>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759D023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物业服务企业建立党组织的，</w:t>
            </w:r>
            <w:r>
              <w:rPr>
                <w:rFonts w:hint="eastAsia" w:ascii="宋体" w:hAnsi="宋体" w:eastAsia="宋体" w:cs="宋体"/>
                <w:b w:val="0"/>
                <w:i w:val="0"/>
                <w:snapToGrid w:val="0"/>
                <w:color w:val="auto"/>
                <w:kern w:val="0"/>
                <w:sz w:val="21"/>
                <w:szCs w:val="21"/>
                <w:u w:val="none"/>
                <w:lang w:val="en-US" w:eastAsia="zh-CN" w:bidi="ar-SA"/>
              </w:rPr>
              <w:t>得3</w:t>
            </w:r>
            <w:r>
              <w:rPr>
                <w:rFonts w:hint="default" w:ascii="宋体" w:hAnsi="宋体" w:eastAsia="宋体" w:cs="宋体"/>
                <w:b w:val="0"/>
                <w:i w:val="0"/>
                <w:snapToGrid w:val="0"/>
                <w:color w:val="auto"/>
                <w:kern w:val="0"/>
                <w:sz w:val="21"/>
                <w:szCs w:val="21"/>
                <w:u w:val="none"/>
                <w:lang w:val="en-US" w:eastAsia="zh-CN" w:bidi="ar-SA"/>
              </w:rPr>
              <w:t>分；已建立党组织开展党建工作的，</w:t>
            </w:r>
            <w:r>
              <w:rPr>
                <w:rFonts w:hint="eastAsia" w:ascii="宋体" w:hAnsi="宋体" w:eastAsia="宋体" w:cs="宋体"/>
                <w:b w:val="0"/>
                <w:i w:val="0"/>
                <w:snapToGrid w:val="0"/>
                <w:color w:val="auto"/>
                <w:kern w:val="0"/>
                <w:sz w:val="21"/>
                <w:szCs w:val="21"/>
                <w:u w:val="none"/>
                <w:lang w:val="en-US" w:eastAsia="zh-CN" w:bidi="ar-SA"/>
              </w:rPr>
              <w:t>得2</w:t>
            </w:r>
            <w:r>
              <w:rPr>
                <w:rFonts w:hint="default" w:ascii="宋体" w:hAnsi="宋体" w:eastAsia="宋体" w:cs="宋体"/>
                <w:b w:val="0"/>
                <w:i w:val="0"/>
                <w:snapToGrid w:val="0"/>
                <w:color w:val="auto"/>
                <w:kern w:val="0"/>
                <w:sz w:val="21"/>
                <w:szCs w:val="21"/>
                <w:u w:val="none"/>
                <w:lang w:val="en-US" w:eastAsia="zh-CN" w:bidi="ar-SA"/>
              </w:rPr>
              <w:t>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50CC7CD">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5FE4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0AC2FF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eastAsia="zh-CN"/>
              </w:rPr>
            </w:pPr>
            <w:r>
              <w:rPr>
                <w:rFonts w:hint="eastAsia" w:ascii="宋体" w:hAnsi="宋体"/>
                <w:b w:val="0"/>
                <w:i w:val="0"/>
                <w:snapToGrid w:val="0"/>
                <w:color w:val="auto"/>
                <w:kern w:val="0"/>
                <w:sz w:val="24"/>
                <w:szCs w:val="24"/>
                <w:u w:val="none"/>
                <w:lang w:val="en-US" w:eastAsia="zh-CN"/>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0E317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w:t>
            </w:r>
            <w:r>
              <w:rPr>
                <w:rFonts w:hint="default" w:ascii="宋体" w:hAnsi="宋体" w:eastAsia="宋体" w:cs="宋体"/>
                <w:b w:val="0"/>
                <w:i w:val="0"/>
                <w:snapToGrid w:val="0"/>
                <w:color w:val="auto"/>
                <w:kern w:val="0"/>
                <w:sz w:val="21"/>
                <w:szCs w:val="21"/>
                <w:u w:val="none"/>
                <w:lang w:val="en-US" w:eastAsia="zh-CN" w:bidi="ar-SA"/>
              </w:rPr>
              <w:t>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19CA871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物业服务项目负责人是共产党员，得</w:t>
            </w:r>
            <w:r>
              <w:rPr>
                <w:rFonts w:hint="eastAsia" w:ascii="宋体" w:hAnsi="宋体" w:eastAsia="宋体" w:cs="宋体"/>
                <w:b w:val="0"/>
                <w:i w:val="0"/>
                <w:snapToGrid w:val="0"/>
                <w:color w:val="auto"/>
                <w:kern w:val="0"/>
                <w:sz w:val="21"/>
                <w:szCs w:val="21"/>
                <w:u w:val="none"/>
                <w:lang w:val="en-US" w:eastAsia="zh-CN" w:bidi="ar-SA"/>
              </w:rPr>
              <w:t>1</w:t>
            </w:r>
            <w:r>
              <w:rPr>
                <w:rFonts w:hint="default" w:ascii="宋体" w:hAnsi="宋体" w:eastAsia="宋体" w:cs="宋体"/>
                <w:b w:val="0"/>
                <w:i w:val="0"/>
                <w:snapToGrid w:val="0"/>
                <w:color w:val="auto"/>
                <w:kern w:val="0"/>
                <w:sz w:val="21"/>
                <w:szCs w:val="21"/>
                <w:u w:val="none"/>
                <w:lang w:val="en-US" w:eastAsia="zh-CN" w:bidi="ar-SA"/>
              </w:rPr>
              <w:t>分；物业服务项目负责人担任</w:t>
            </w:r>
            <w:r>
              <w:rPr>
                <w:rFonts w:hint="eastAsia" w:ascii="宋体" w:hAnsi="宋体" w:eastAsia="宋体" w:cs="宋体"/>
                <w:b w:val="0"/>
                <w:i w:val="0"/>
                <w:snapToGrid w:val="0"/>
                <w:color w:val="auto"/>
                <w:kern w:val="0"/>
                <w:sz w:val="21"/>
                <w:szCs w:val="21"/>
                <w:u w:val="none"/>
                <w:lang w:val="en-US" w:eastAsia="zh-CN" w:bidi="ar-SA"/>
              </w:rPr>
              <w:t>小区、</w:t>
            </w:r>
            <w:r>
              <w:rPr>
                <w:rFonts w:hint="default" w:ascii="宋体" w:hAnsi="宋体" w:eastAsia="宋体" w:cs="宋体"/>
                <w:b w:val="0"/>
                <w:i w:val="0"/>
                <w:snapToGrid w:val="0"/>
                <w:color w:val="auto"/>
                <w:kern w:val="0"/>
                <w:sz w:val="21"/>
                <w:szCs w:val="21"/>
                <w:u w:val="none"/>
                <w:lang w:val="en-US" w:eastAsia="zh-CN" w:bidi="ar-SA"/>
              </w:rPr>
              <w:t>社区（村）党组织兼职委员的，得</w:t>
            </w:r>
            <w:r>
              <w:rPr>
                <w:rFonts w:hint="eastAsia" w:ascii="宋体" w:hAnsi="宋体" w:eastAsia="宋体" w:cs="宋体"/>
                <w:b w:val="0"/>
                <w:i w:val="0"/>
                <w:snapToGrid w:val="0"/>
                <w:color w:val="auto"/>
                <w:kern w:val="0"/>
                <w:sz w:val="21"/>
                <w:szCs w:val="21"/>
                <w:u w:val="none"/>
                <w:lang w:val="en-US" w:eastAsia="zh-CN" w:bidi="ar-SA"/>
              </w:rPr>
              <w:t>1</w:t>
            </w:r>
            <w:r>
              <w:rPr>
                <w:rFonts w:hint="default" w:ascii="宋体" w:hAnsi="宋体" w:eastAsia="宋体" w:cs="宋体"/>
                <w:b w:val="0"/>
                <w:i w:val="0"/>
                <w:snapToGrid w:val="0"/>
                <w:color w:val="auto"/>
                <w:kern w:val="0"/>
                <w:sz w:val="21"/>
                <w:szCs w:val="21"/>
                <w:u w:val="none"/>
                <w:lang w:val="en-US" w:eastAsia="zh-CN" w:bidi="ar-SA"/>
              </w:rPr>
              <w:t>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938C3D">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3C80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3562" w:type="pct"/>
            <w:gridSpan w:val="4"/>
            <w:tcBorders>
              <w:top w:val="single" w:color="000000" w:sz="4" w:space="0"/>
              <w:left w:val="single" w:color="000000" w:sz="4" w:space="0"/>
              <w:bottom w:val="single" w:color="000000" w:sz="4" w:space="0"/>
              <w:right w:val="single" w:color="auto" w:sz="4" w:space="0"/>
            </w:tcBorders>
            <w:noWrap w:val="0"/>
            <w:vAlign w:val="center"/>
          </w:tcPr>
          <w:p w14:paraId="1FB0D19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仿宋_GB2312"/>
                <w:b w:val="0"/>
                <w:i w:val="0"/>
                <w:snapToGrid w:val="0"/>
                <w:color w:val="auto"/>
                <w:kern w:val="0"/>
                <w:sz w:val="24"/>
                <w:szCs w:val="24"/>
                <w:u w:val="none"/>
                <w:lang w:eastAsia="zh-CN"/>
              </w:rPr>
            </w:pPr>
            <w:r>
              <w:rPr>
                <w:rFonts w:hint="eastAsia" w:ascii="宋体" w:hAnsi="宋体" w:eastAsia="宋体" w:cs="宋体"/>
                <w:b/>
                <w:snapToGrid w:val="0"/>
                <w:color w:val="auto"/>
                <w:spacing w:val="0"/>
                <w:kern w:val="0"/>
                <w:sz w:val="24"/>
                <w:szCs w:val="24"/>
                <w:lang w:eastAsia="zh-CN"/>
              </w:rPr>
              <w:t>二、物业小区项目服务管理情况（</w:t>
            </w:r>
            <w:r>
              <w:rPr>
                <w:rFonts w:hint="eastAsia" w:ascii="宋体" w:hAnsi="宋体" w:eastAsia="宋体" w:cs="宋体"/>
                <w:b/>
                <w:snapToGrid w:val="0"/>
                <w:color w:val="auto"/>
                <w:spacing w:val="0"/>
                <w:kern w:val="0"/>
                <w:sz w:val="24"/>
                <w:szCs w:val="24"/>
                <w:lang w:val="en-US" w:eastAsia="zh-CN"/>
              </w:rPr>
              <w:t>70分</w:t>
            </w:r>
            <w:r>
              <w:rPr>
                <w:rFonts w:hint="eastAsia" w:ascii="宋体" w:hAnsi="宋体" w:eastAsia="宋体" w:cs="宋体"/>
                <w:b/>
                <w:snapToGrid w:val="0"/>
                <w:color w:val="auto"/>
                <w:spacing w:val="0"/>
                <w:kern w:val="0"/>
                <w:sz w:val="24"/>
                <w:szCs w:val="24"/>
                <w:lang w:eastAsia="zh-CN"/>
              </w:rPr>
              <w:t>）</w:t>
            </w:r>
          </w:p>
        </w:tc>
        <w:tc>
          <w:tcPr>
            <w:tcW w:w="962" w:type="pct"/>
            <w:gridSpan w:val="2"/>
            <w:tcBorders>
              <w:top w:val="single" w:color="000000" w:sz="4" w:space="0"/>
              <w:left w:val="single" w:color="auto" w:sz="4" w:space="0"/>
              <w:bottom w:val="single" w:color="000000" w:sz="4" w:space="0"/>
              <w:right w:val="single" w:color="000000" w:sz="4" w:space="0"/>
            </w:tcBorders>
            <w:noWrap w:val="0"/>
            <w:vAlign w:val="center"/>
          </w:tcPr>
          <w:p w14:paraId="34D1BFA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r>
              <w:rPr>
                <w:rFonts w:hint="eastAsia" w:ascii="宋体" w:hAnsi="宋体"/>
                <w:b/>
                <w:bCs/>
                <w:i w:val="0"/>
                <w:snapToGrid w:val="0"/>
                <w:color w:val="auto"/>
                <w:kern w:val="0"/>
                <w:sz w:val="24"/>
                <w:szCs w:val="24"/>
                <w:u w:val="none"/>
                <w:lang w:eastAsia="zh-CN"/>
              </w:rPr>
              <w:t>此项得分小计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B7518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仿宋_GB2312"/>
                <w:b/>
                <w:i w:val="0"/>
                <w:snapToGrid w:val="0"/>
                <w:color w:val="auto"/>
                <w:kern w:val="0"/>
                <w:sz w:val="24"/>
                <w:szCs w:val="24"/>
                <w:u w:val="none"/>
                <w:lang w:eastAsia="zh-CN"/>
              </w:rPr>
            </w:pPr>
          </w:p>
        </w:tc>
      </w:tr>
      <w:tr w14:paraId="203E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4524" w:type="pct"/>
            <w:gridSpan w:val="6"/>
            <w:tcBorders>
              <w:top w:val="single" w:color="000000" w:sz="4" w:space="0"/>
              <w:left w:val="single" w:color="000000" w:sz="4" w:space="0"/>
              <w:bottom w:val="single" w:color="000000" w:sz="4" w:space="0"/>
              <w:right w:val="single" w:color="000000" w:sz="4" w:space="0"/>
            </w:tcBorders>
            <w:noWrap w:val="0"/>
            <w:vAlign w:val="center"/>
          </w:tcPr>
          <w:p w14:paraId="2105BB9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eastAsia" w:ascii="宋体" w:hAnsi="宋体" w:eastAsia="宋体" w:cs="宋体"/>
                <w:b/>
                <w:snapToGrid w:val="0"/>
                <w:color w:val="auto"/>
                <w:spacing w:val="0"/>
                <w:kern w:val="0"/>
                <w:sz w:val="24"/>
                <w:szCs w:val="24"/>
                <w:lang w:val="en-US" w:eastAsia="zh-CN"/>
              </w:rPr>
              <w:t>（一）基础管理（19）</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76359A2">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6B63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97E977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eastAsia="zh-CN"/>
              </w:rPr>
            </w:pPr>
            <w:r>
              <w:rPr>
                <w:rFonts w:hint="eastAsia" w:ascii="宋体" w:hAnsi="宋体"/>
                <w:b w:val="0"/>
                <w:i w:val="0"/>
                <w:snapToGrid w:val="0"/>
                <w:color w:val="auto"/>
                <w:kern w:val="0"/>
                <w:sz w:val="24"/>
                <w:szCs w:val="24"/>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FF3C4B2">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5分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0448380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小区各类信息的“一箱二牌三栏”公开公示情况（如：服务标准、物业费价格、公共收益、水电公摊、监管部门电话等信息）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5C10AC0">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5AF7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46013F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0D3A24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F20EE42">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已办理承接查验手续并取得承接查验备案证明</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02BC48">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7089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8B67C4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7F0C6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74ECB81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与建设单位（或业委会）签订物业服务合同，合同有效，在县级物业主管部门已备案。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D950F7">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7B36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9D4EC0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16A80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1AEB41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建立24小时值班制度，设立服务电话，有完整的求助、建议、问询、投诉、报修、回访记录；建立物业纠纷调解机制，积极配合物业主管部门、街道社区、各级物业纠纷调解委员会进行物业纠纷调解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45A0D3">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7F86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30925A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1835B6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50724356">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建立健全各项管理制度、各岗位工作标准，并制定具体落实措施和考核办法</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62B083">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6146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C145BC3">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eastAsia="zh-CN"/>
              </w:rPr>
            </w:pPr>
            <w:r>
              <w:rPr>
                <w:rFonts w:hint="eastAsia" w:ascii="宋体" w:hAnsi="宋体"/>
                <w:b w:val="0"/>
                <w:i w:val="0"/>
                <w:snapToGrid w:val="0"/>
                <w:color w:val="auto"/>
                <w:kern w:val="0"/>
                <w:sz w:val="24"/>
                <w:szCs w:val="24"/>
                <w:u w:val="none"/>
                <w:lang w:val="en-US" w:eastAsia="zh-CN"/>
              </w:rPr>
              <w:t>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D56256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43AA750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物业服务企业的专业技术人员持证上岗，证书有效；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01D949">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0580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2CAEE47">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3ACA87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53E9687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房屋及共用设施设备档案齐全，分类成册，管理完善，建立住户用户档案，房屋及配套设施权属清册，查阅方便</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D6EB07">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5E7E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EAA3F2B">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198F8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4F8B0CE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业主办理装修有提前申请和审核，有装修管理协议，并告知装修禁止行为和注意事项，有巡查记录，违章装修有及时制止和上报的“两表两书”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9CA6BA0">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0C53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165062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eastAsia="zh-CN"/>
              </w:rPr>
            </w:pPr>
            <w:r>
              <w:rPr>
                <w:rFonts w:hint="eastAsia" w:ascii="宋体" w:hAnsi="宋体"/>
                <w:b w:val="0"/>
                <w:i w:val="0"/>
                <w:snapToGrid w:val="0"/>
                <w:color w:val="auto"/>
                <w:kern w:val="0"/>
                <w:sz w:val="24"/>
                <w:szCs w:val="24"/>
                <w:u w:val="none"/>
                <w:lang w:val="en-US" w:eastAsia="zh-CN"/>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273B1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w:t>
            </w:r>
            <w:r>
              <w:rPr>
                <w:rFonts w:hint="default" w:ascii="宋体" w:hAnsi="宋体" w:eastAsia="宋体" w:cs="宋体"/>
                <w:b w:val="0"/>
                <w:i w:val="0"/>
                <w:snapToGrid w:val="0"/>
                <w:color w:val="auto"/>
                <w:kern w:val="0"/>
                <w:sz w:val="21"/>
                <w:szCs w:val="21"/>
                <w:u w:val="none"/>
                <w:lang w:val="en-US" w:eastAsia="zh-CN" w:bidi="ar-SA"/>
              </w:rPr>
              <w:t>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6F56DF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经有关部门认定在小区内开展居家养老、家政等服务</w:t>
            </w:r>
            <w:r>
              <w:rPr>
                <w:rFonts w:hint="eastAsia" w:ascii="宋体" w:hAnsi="宋体" w:eastAsia="宋体" w:cs="宋体"/>
                <w:b w:val="0"/>
                <w:i w:val="0"/>
                <w:snapToGrid w:val="0"/>
                <w:color w:val="auto"/>
                <w:kern w:val="0"/>
                <w:sz w:val="21"/>
                <w:szCs w:val="21"/>
                <w:u w:val="none"/>
                <w:lang w:val="en-US" w:eastAsia="zh-CN" w:bidi="ar-SA"/>
              </w:rPr>
              <w:t>，按要求做好社区文化活动，有计划、有记录，能提供照片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24E1726">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b w:val="0"/>
                <w:i w:val="0"/>
                <w:snapToGrid w:val="0"/>
                <w:color w:val="auto"/>
                <w:kern w:val="0"/>
                <w:sz w:val="24"/>
                <w:szCs w:val="24"/>
                <w:u w:val="none"/>
              </w:rPr>
            </w:pPr>
          </w:p>
        </w:tc>
      </w:tr>
      <w:tr w14:paraId="409A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4524" w:type="pct"/>
            <w:gridSpan w:val="6"/>
            <w:tcBorders>
              <w:top w:val="single" w:color="000000" w:sz="4" w:space="0"/>
              <w:left w:val="single" w:color="000000" w:sz="4" w:space="0"/>
              <w:bottom w:val="single" w:color="000000" w:sz="4" w:space="0"/>
              <w:right w:val="single" w:color="000000" w:sz="4" w:space="0"/>
            </w:tcBorders>
            <w:noWrap w:val="0"/>
            <w:vAlign w:val="center"/>
          </w:tcPr>
          <w:p w14:paraId="123DC4B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snapToGrid w:val="0"/>
                <w:color w:val="auto"/>
                <w:spacing w:val="0"/>
                <w:kern w:val="0"/>
                <w:sz w:val="24"/>
                <w:szCs w:val="24"/>
                <w:lang w:val="en-US" w:eastAsia="zh-CN"/>
              </w:rPr>
              <w:t>（二）房屋管理与维修养护（10分）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2CC257">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3452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8EB4B9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183F9C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1608BF4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主出入口设有小区平面示意图，主要路口设有路标，楼幢、单元（门）、户门标号标志明显</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16098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1232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DA06F1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F01984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434B293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无违反规划私搭乱建，无擅自改变房屋用途现象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21C82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748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78BD67B">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377696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5589650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房屋外墙面砖、涂料等装饰材料无脱落、无污迹</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9FE620A">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1513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7C85D20">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1D9C4C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180005A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室外招牌、广告牌、霓虹灯按规定设置，无安全隐患，广告无破损</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5674447">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1088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D3C99B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FB299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7F6E42B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房屋装饰装修符合规定，未发生危及房屋结构安全及拆改管线和损害他人利益的现象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A900D1E">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4847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A5403AB">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1ABEE66">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30F0A06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建立并落实便民维修服务承诺制，零星维修急修及时率100%，对房屋和相关设施检查，发现需维修、更新、改造，及时与业委会、业主协商进行维护，可申请专项维修资金的，及时按程序办理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E1E4F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6D6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4524" w:type="pct"/>
            <w:gridSpan w:val="6"/>
            <w:tcBorders>
              <w:top w:val="single" w:color="000000" w:sz="4" w:space="0"/>
              <w:left w:val="single" w:color="000000" w:sz="4" w:space="0"/>
              <w:bottom w:val="single" w:color="000000" w:sz="4" w:space="0"/>
              <w:right w:val="single" w:color="000000" w:sz="4" w:space="0"/>
            </w:tcBorders>
            <w:noWrap w:val="0"/>
            <w:vAlign w:val="center"/>
          </w:tcPr>
          <w:p w14:paraId="413C780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snapToGrid w:val="0"/>
                <w:color w:val="auto"/>
                <w:spacing w:val="0"/>
                <w:kern w:val="0"/>
                <w:sz w:val="24"/>
                <w:szCs w:val="24"/>
                <w:lang w:val="en-US" w:eastAsia="zh-CN"/>
              </w:rPr>
              <w:t>（三）安全及共用设施管理（22分）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B59E1B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236C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C8EF7FB">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A3FFFED">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7D13EEB6">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制订各种突发事件应急处理预案，年度演练计划和演练记录</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C0D2D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758B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5DCA33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C5CC73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6B15ABE2">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实行24小时值班制度、安全巡逻制度，对外来人员有盘查，有值班记录和来访人员登记，记录有效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96DFCE">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7DB4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E2CFBB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0846C7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0D47A49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车辆管理制度完善，停放有序，停车场有上墙的管理制度，外来车辆进出有登记</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4507B7">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A6C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D12260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46FA65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0B8351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电动自行车无违规停放充电、进楼入户，集中充电场所符合消防安全要求，物业落实</w:t>
            </w:r>
            <w:r>
              <w:rPr>
                <w:rFonts w:hint="default" w:ascii="宋体" w:hAnsi="宋体" w:eastAsia="宋体" w:cs="宋体"/>
                <w:b w:val="0"/>
                <w:i w:val="0"/>
                <w:snapToGrid w:val="0"/>
                <w:color w:val="auto"/>
                <w:kern w:val="0"/>
                <w:sz w:val="21"/>
                <w:szCs w:val="21"/>
                <w:u w:val="none"/>
                <w:lang w:val="en-US" w:eastAsia="zh-CN" w:bidi="ar-SA"/>
              </w:rPr>
              <w:t>电动自行车安全隐患全链条整治</w:t>
            </w:r>
            <w:r>
              <w:rPr>
                <w:rFonts w:hint="eastAsia" w:ascii="宋体" w:hAnsi="宋体" w:eastAsia="宋体" w:cs="宋体"/>
                <w:b w:val="0"/>
                <w:i w:val="0"/>
                <w:snapToGrid w:val="0"/>
                <w:color w:val="auto"/>
                <w:kern w:val="0"/>
                <w:sz w:val="21"/>
                <w:szCs w:val="21"/>
                <w:u w:val="none"/>
                <w:lang w:val="en-US" w:eastAsia="zh-CN" w:bidi="ar-SA"/>
              </w:rPr>
              <w:t>工作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49FF5E">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63FD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61AE4FE">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849206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08716BAD">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道路通畅，路面平整；井盖无缺损、无丢失，路面井盖不影响车辆和行人通行，消防通道畅通，无堵塞，消防通道有明显警示标志，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AF1DB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24C5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32CA6E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982F6A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15095BE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公用配套设施完好，无随意改变用途，共用设施设备运行、使用及维修、维护按规定要求有记录，无事故隐患，专业技术人员和维护人员严格遵守操作规程与保养规范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920E50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1810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CA3DCB0">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41893D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79E28CE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室外共用管线统一入地或入公共管道，无架空管线，无碍观瞻；雨、污水井等排水、排污管道通畅，无堵塞外溢现象，存在危及人身安全可能的设施有明显标识和具体的防范措施</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683FAF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0511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BB0A12A">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CD4695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0BED0B9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供水设备运行正常，无异响；设施完好、无渗漏、无污染；水箱盖有上锁；水质符合卫生标准；每季度二次供水有清洗消毒记录，每半年有水质合格报告，供管水人员持有有效健康合格证明；制定停水及事故处理方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4DEA1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8CE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391701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1FC7C8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4171427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发电机运行正常，布线及蓄电池设置规范；设置独立供油箱和灭火沙池；设置安全警示；运行保养记录完整</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F5456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1774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F57705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BBEC68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1C998D9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spacing w:val="-6"/>
                <w:w w:val="96"/>
                <w:kern w:val="0"/>
                <w:sz w:val="21"/>
                <w:szCs w:val="21"/>
                <w:u w:val="none"/>
                <w:lang w:val="en-US" w:eastAsia="zh-CN" w:bidi="ar-SA"/>
              </w:rPr>
              <w:t>取得电梯合格证，电梯一梯一档，电梯安全管理员持证上岗，按规定或约定时间运行，安全设施齐全，无安全隐患及事故，轿厢、井道保持清洁；电梯机房通风、照明良好；与符合资质的维保公司</w:t>
            </w:r>
            <w:r>
              <w:rPr>
                <w:rFonts w:hint="eastAsia" w:ascii="宋体" w:hAnsi="宋体" w:cs="宋体"/>
                <w:b w:val="0"/>
                <w:i w:val="0"/>
                <w:snapToGrid w:val="0"/>
                <w:color w:val="auto"/>
                <w:spacing w:val="-6"/>
                <w:w w:val="96"/>
                <w:kern w:val="0"/>
                <w:sz w:val="21"/>
                <w:szCs w:val="21"/>
                <w:u w:val="none"/>
                <w:lang w:val="en-US" w:eastAsia="zh-CN" w:bidi="ar-SA"/>
              </w:rPr>
              <w:t>签订</w:t>
            </w:r>
            <w:r>
              <w:rPr>
                <w:rFonts w:hint="eastAsia" w:ascii="宋体" w:hAnsi="宋体" w:eastAsia="宋体" w:cs="宋体"/>
                <w:b w:val="0"/>
                <w:i w:val="0"/>
                <w:snapToGrid w:val="0"/>
                <w:color w:val="auto"/>
                <w:spacing w:val="-6"/>
                <w:w w:val="96"/>
                <w:kern w:val="0"/>
                <w:sz w:val="21"/>
                <w:szCs w:val="21"/>
                <w:u w:val="none"/>
                <w:lang w:val="en-US" w:eastAsia="zh-CN" w:bidi="ar-SA"/>
              </w:rPr>
              <w:t>维保合同，制定出现故障后的应急处理方案；运行保养记录完整，如实对电梯故障进行登记，并及时报修</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2FCA6D3">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0E7B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334B2B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2B7A76D">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1DEC74B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消防设施设备完好，可随时启用；末端试水能正常放水，管道压力正常；消控室值班人员持证上岗，熟练操作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CD34E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3509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4524" w:type="pct"/>
            <w:gridSpan w:val="6"/>
            <w:tcBorders>
              <w:top w:val="single" w:color="000000" w:sz="4" w:space="0"/>
              <w:left w:val="single" w:color="000000" w:sz="4" w:space="0"/>
              <w:bottom w:val="single" w:color="000000" w:sz="4" w:space="0"/>
              <w:right w:val="single" w:color="000000" w:sz="4" w:space="0"/>
            </w:tcBorders>
            <w:noWrap w:val="0"/>
            <w:vAlign w:val="center"/>
          </w:tcPr>
          <w:p w14:paraId="7728FEA0">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snapToGrid w:val="0"/>
                <w:color w:val="auto"/>
                <w:spacing w:val="0"/>
                <w:kern w:val="0"/>
                <w:sz w:val="24"/>
                <w:szCs w:val="24"/>
                <w:lang w:val="en-US" w:eastAsia="zh-CN"/>
              </w:rPr>
              <w:t>（四）环境卫生及绿化管理（19分）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E13AFB">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319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4DA7A4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243E5D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4分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2CE935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垃圾分类亭、桶等环卫设备完备，垃圾分类定点投放，垃圾日产日清，定期进行卫生消毒灭杀</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20AAC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34E3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73DD1BE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8816A6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D20F3B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清洁卫生实行责任制，有专职的清洁人员和明确的责任范围，实行标准化保洁</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EE223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6A68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29E0FB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E42D60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34F1B27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有“四害”消杀计划和记录，有相应的防护措施和提示，公共区域无蚊子、苍蝇、老鼠、白蚁等害虫滋生源</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9A468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4A63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53DB24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CD6B22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6F43E79F">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spacing w:val="-6"/>
                <w:kern w:val="0"/>
                <w:sz w:val="21"/>
                <w:szCs w:val="21"/>
                <w:u w:val="none"/>
                <w:lang w:val="en-US" w:eastAsia="zh-CN" w:bidi="ar-SA"/>
              </w:rPr>
              <w:t>小区内道路等共用场地保持干净整洁，房屋共用部位保持清洁，无乱贴、乱画，无擅自占用和堆放杂物现象；楼梯扶栏、天台、公共玻璃窗等保持洁净</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7883D8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78CC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812D64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9BB4AF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011998F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spacing w:val="-6"/>
                <w:kern w:val="0"/>
                <w:sz w:val="21"/>
                <w:szCs w:val="21"/>
                <w:u w:val="none"/>
                <w:lang w:val="en-US" w:eastAsia="zh-CN" w:bidi="ar-SA"/>
              </w:rPr>
              <w:t>商业网点管理有序，符合卫生标准；无乱设摊点、广告牌和乱贴、乱画现象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A73F7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6702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9972C0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0997B8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08FD7F46">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无违反规定饲养宠物、家禽、家畜</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42603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31E6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AB7FA4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7F7058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center"/>
          </w:tcPr>
          <w:p w14:paraId="680FD0D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排放油烟、</w:t>
            </w:r>
            <w:r>
              <w:rPr>
                <w:rFonts w:hint="eastAsia" w:ascii="宋体" w:hAnsi="宋体" w:cs="宋体"/>
                <w:b w:val="0"/>
                <w:i w:val="0"/>
                <w:snapToGrid w:val="0"/>
                <w:color w:val="auto"/>
                <w:kern w:val="0"/>
                <w:sz w:val="21"/>
                <w:szCs w:val="21"/>
                <w:u w:val="none"/>
                <w:lang w:val="en-US" w:eastAsia="zh-CN" w:bidi="ar-SA"/>
              </w:rPr>
              <w:t>噪声</w:t>
            </w:r>
            <w:r>
              <w:rPr>
                <w:rFonts w:hint="eastAsia" w:ascii="宋体" w:hAnsi="宋体" w:eastAsia="宋体" w:cs="宋体"/>
                <w:b w:val="0"/>
                <w:i w:val="0"/>
                <w:snapToGrid w:val="0"/>
                <w:color w:val="auto"/>
                <w:kern w:val="0"/>
                <w:sz w:val="21"/>
                <w:szCs w:val="21"/>
                <w:u w:val="none"/>
                <w:lang w:val="en-US" w:eastAsia="zh-CN" w:bidi="ar-SA"/>
              </w:rPr>
              <w:t>等符合国家环保标准，外墙无污染</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9401A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F84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40A657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B6D355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15C49C7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绿地无改变使用用途和破坏、践踏、占用现象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8C906B">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6672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FEAB4F3">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2D1E82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3907" w:type="pct"/>
            <w:gridSpan w:val="4"/>
            <w:tcBorders>
              <w:top w:val="single" w:color="000000" w:sz="4" w:space="0"/>
              <w:left w:val="single" w:color="000000" w:sz="4" w:space="0"/>
              <w:bottom w:val="single" w:color="000000" w:sz="4" w:space="0"/>
              <w:right w:val="single" w:color="000000" w:sz="4" w:space="0"/>
            </w:tcBorders>
            <w:noWrap w:val="0"/>
            <w:vAlign w:val="top"/>
          </w:tcPr>
          <w:p w14:paraId="5ABD3F26">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绿地保持干净整洁，花草树木长势良好，修剪整齐美观，无病虫害，无折损现象，无斑秃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66498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snapToGrid w:val="0"/>
                <w:kern w:val="0"/>
                <w:sz w:val="24"/>
                <w:szCs w:val="24"/>
              </w:rPr>
            </w:pPr>
          </w:p>
        </w:tc>
      </w:tr>
      <w:tr w14:paraId="5BED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3622" w:type="pct"/>
            <w:gridSpan w:val="5"/>
            <w:tcBorders>
              <w:top w:val="single" w:color="000000" w:sz="4" w:space="0"/>
              <w:left w:val="single" w:color="000000" w:sz="4" w:space="0"/>
              <w:bottom w:val="single" w:color="000000" w:sz="4" w:space="0"/>
              <w:right w:val="single" w:color="auto" w:sz="4" w:space="0"/>
            </w:tcBorders>
            <w:noWrap w:val="0"/>
            <w:vAlign w:val="center"/>
          </w:tcPr>
          <w:p w14:paraId="319343B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eastAsia="zh-CN"/>
              </w:rPr>
            </w:pPr>
            <w:r>
              <w:rPr>
                <w:rFonts w:hint="eastAsia" w:ascii="宋体" w:hAnsi="宋体" w:eastAsia="宋体" w:cs="宋体"/>
                <w:b/>
                <w:snapToGrid w:val="0"/>
                <w:color w:val="auto"/>
                <w:spacing w:val="0"/>
                <w:kern w:val="0"/>
                <w:sz w:val="24"/>
                <w:szCs w:val="24"/>
                <w:lang w:eastAsia="zh-CN"/>
              </w:rPr>
              <w:t>三、业主</w:t>
            </w:r>
            <w:r>
              <w:rPr>
                <w:rFonts w:hint="default" w:ascii="宋体" w:hAnsi="宋体" w:eastAsia="宋体" w:cs="宋体"/>
                <w:b/>
                <w:snapToGrid w:val="0"/>
                <w:color w:val="auto"/>
                <w:spacing w:val="0"/>
                <w:kern w:val="0"/>
                <w:sz w:val="24"/>
                <w:szCs w:val="24"/>
                <w:lang w:eastAsia="zh-CN"/>
              </w:rPr>
              <w:t>满意度</w:t>
            </w:r>
            <w:r>
              <w:rPr>
                <w:rFonts w:hint="eastAsia" w:ascii="宋体" w:hAnsi="宋体" w:eastAsia="宋体" w:cs="宋体"/>
                <w:b/>
                <w:snapToGrid w:val="0"/>
                <w:color w:val="auto"/>
                <w:spacing w:val="0"/>
                <w:kern w:val="0"/>
                <w:sz w:val="24"/>
                <w:szCs w:val="24"/>
                <w:lang w:eastAsia="zh-CN"/>
              </w:rPr>
              <w:t>情况（</w:t>
            </w:r>
            <w:r>
              <w:rPr>
                <w:rFonts w:hint="eastAsia" w:ascii="宋体" w:hAnsi="宋体" w:eastAsia="宋体" w:cs="宋体"/>
                <w:b/>
                <w:snapToGrid w:val="0"/>
                <w:color w:val="auto"/>
                <w:spacing w:val="0"/>
                <w:kern w:val="0"/>
                <w:sz w:val="24"/>
                <w:szCs w:val="24"/>
                <w:lang w:val="en-US" w:eastAsia="zh-CN"/>
              </w:rPr>
              <w:t>20分</w:t>
            </w:r>
            <w:r>
              <w:rPr>
                <w:rFonts w:hint="eastAsia" w:ascii="宋体" w:hAnsi="宋体" w:eastAsia="宋体" w:cs="宋体"/>
                <w:b/>
                <w:snapToGrid w:val="0"/>
                <w:color w:val="auto"/>
                <w:spacing w:val="0"/>
                <w:kern w:val="0"/>
                <w:sz w:val="24"/>
                <w:szCs w:val="24"/>
                <w:lang w:eastAsia="zh-CN"/>
              </w:rPr>
              <w:t>）</w:t>
            </w:r>
          </w:p>
        </w:tc>
        <w:tc>
          <w:tcPr>
            <w:tcW w:w="902" w:type="pct"/>
            <w:tcBorders>
              <w:top w:val="single" w:color="000000" w:sz="4" w:space="0"/>
              <w:left w:val="single" w:color="auto" w:sz="4" w:space="0"/>
              <w:bottom w:val="single" w:color="000000" w:sz="4" w:space="0"/>
              <w:right w:val="single" w:color="000000" w:sz="4" w:space="0"/>
            </w:tcBorders>
            <w:noWrap w:val="0"/>
            <w:vAlign w:val="center"/>
          </w:tcPr>
          <w:p w14:paraId="573A830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r>
              <w:rPr>
                <w:rFonts w:hint="eastAsia" w:ascii="宋体" w:hAnsi="宋体"/>
                <w:b/>
                <w:bCs/>
                <w:i w:val="0"/>
                <w:snapToGrid w:val="0"/>
                <w:color w:val="auto"/>
                <w:kern w:val="0"/>
                <w:sz w:val="24"/>
                <w:szCs w:val="24"/>
                <w:u w:val="none"/>
                <w:lang w:eastAsia="zh-CN"/>
              </w:rPr>
              <w:t>此项得分小计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F5863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p>
        </w:tc>
      </w:tr>
      <w:tr w14:paraId="57DE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B1D2E0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3D02572">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w:t>
            </w:r>
            <w:r>
              <w:rPr>
                <w:rFonts w:hint="default" w:ascii="宋体" w:hAnsi="宋体" w:eastAsia="宋体" w:cs="宋体"/>
                <w:b w:val="0"/>
                <w:i w:val="0"/>
                <w:snapToGrid w:val="0"/>
                <w:color w:val="auto"/>
                <w:kern w:val="0"/>
                <w:sz w:val="21"/>
                <w:szCs w:val="21"/>
                <w:u w:val="none"/>
                <w:lang w:val="en-US" w:eastAsia="zh-CN" w:bidi="ar-SA"/>
              </w:rPr>
              <w:t>0分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677B5448">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1</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单个业主满意度评价分值=业主对各项服务评分项目的分值相加（详见附件</w:t>
            </w:r>
            <w:r>
              <w:rPr>
                <w:rFonts w:hint="eastAsia" w:ascii="宋体" w:hAnsi="宋体" w:eastAsia="宋体" w:cs="宋体"/>
                <w:b w:val="0"/>
                <w:i w:val="0"/>
                <w:snapToGrid w:val="0"/>
                <w:color w:val="auto"/>
                <w:kern w:val="0"/>
                <w:sz w:val="21"/>
                <w:szCs w:val="21"/>
                <w:u w:val="none"/>
                <w:lang w:val="en-US" w:eastAsia="zh-CN" w:bidi="ar-SA"/>
              </w:rPr>
              <w:t>3</w:t>
            </w:r>
            <w:r>
              <w:rPr>
                <w:rFonts w:hint="default" w:ascii="宋体" w:hAnsi="宋体" w:eastAsia="宋体" w:cs="宋体"/>
                <w:b w:val="0"/>
                <w:i w:val="0"/>
                <w:snapToGrid w:val="0"/>
                <w:color w:val="auto"/>
                <w:kern w:val="0"/>
                <w:sz w:val="21"/>
                <w:szCs w:val="21"/>
                <w:u w:val="none"/>
                <w:lang w:val="en-US" w:eastAsia="zh-CN" w:bidi="ar-SA"/>
              </w:rPr>
              <w:t>）。</w:t>
            </w:r>
          </w:p>
          <w:p w14:paraId="1D70A9F2">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2</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项目业主满意度评价分值＝（∑该项目的单个业主满意度评价分值/参与评价业主人数）×参与评价系数。（详见附件</w:t>
            </w:r>
            <w:r>
              <w:rPr>
                <w:rFonts w:hint="eastAsia" w:ascii="宋体" w:hAnsi="宋体" w:eastAsia="宋体" w:cs="宋体"/>
                <w:b w:val="0"/>
                <w:i w:val="0"/>
                <w:snapToGrid w:val="0"/>
                <w:color w:val="auto"/>
                <w:kern w:val="0"/>
                <w:sz w:val="21"/>
                <w:szCs w:val="21"/>
                <w:u w:val="none"/>
                <w:lang w:val="en-US" w:eastAsia="zh-CN" w:bidi="ar-SA"/>
              </w:rPr>
              <w:t>4</w:t>
            </w:r>
            <w:r>
              <w:rPr>
                <w:rFonts w:hint="default" w:ascii="宋体" w:hAnsi="宋体" w:eastAsia="宋体" w:cs="宋体"/>
                <w:b w:val="0"/>
                <w:i w:val="0"/>
                <w:snapToGrid w:val="0"/>
                <w:color w:val="auto"/>
                <w:kern w:val="0"/>
                <w:sz w:val="21"/>
                <w:szCs w:val="21"/>
                <w:u w:val="none"/>
                <w:lang w:val="en-US" w:eastAsia="zh-CN" w:bidi="ar-SA"/>
              </w:rPr>
              <w:t>）</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68079CED">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1</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一份业主满意度调查问卷总分为20分。</w:t>
            </w:r>
          </w:p>
          <w:p w14:paraId="1B9090E4">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spacing w:val="-11"/>
                <w:kern w:val="0"/>
                <w:sz w:val="21"/>
                <w:szCs w:val="21"/>
                <w:u w:val="none"/>
                <w:lang w:val="en-US" w:eastAsia="zh-CN" w:bidi="ar-SA"/>
              </w:rPr>
              <w:t>2</w:t>
            </w:r>
            <w:r>
              <w:rPr>
                <w:rFonts w:hint="eastAsia" w:ascii="宋体" w:hAnsi="宋体" w:eastAsia="宋体" w:cs="宋体"/>
                <w:b w:val="0"/>
                <w:i w:val="0"/>
                <w:snapToGrid w:val="0"/>
                <w:color w:val="auto"/>
                <w:spacing w:val="-11"/>
                <w:kern w:val="0"/>
                <w:sz w:val="21"/>
                <w:szCs w:val="21"/>
                <w:u w:val="none"/>
                <w:lang w:val="en-US" w:eastAsia="zh-CN" w:bidi="ar-SA"/>
              </w:rPr>
              <w:t>.</w:t>
            </w:r>
            <w:r>
              <w:rPr>
                <w:rFonts w:hint="default" w:ascii="宋体" w:hAnsi="宋体" w:eastAsia="宋体" w:cs="宋体"/>
                <w:b w:val="0"/>
                <w:i w:val="0"/>
                <w:snapToGrid w:val="0"/>
                <w:color w:val="auto"/>
                <w:spacing w:val="-11"/>
                <w:kern w:val="0"/>
                <w:sz w:val="21"/>
                <w:szCs w:val="21"/>
                <w:u w:val="none"/>
                <w:lang w:val="en-US" w:eastAsia="zh-CN" w:bidi="ar-SA"/>
              </w:rPr>
              <w:t>参与评价系数根据参与评价业主的人数以及占专有部分面积来确定，计算方式详见附件</w:t>
            </w:r>
            <w:r>
              <w:rPr>
                <w:rFonts w:hint="eastAsia" w:ascii="宋体" w:hAnsi="宋体" w:eastAsia="宋体" w:cs="宋体"/>
                <w:b w:val="0"/>
                <w:i w:val="0"/>
                <w:snapToGrid w:val="0"/>
                <w:color w:val="auto"/>
                <w:spacing w:val="-11"/>
                <w:kern w:val="0"/>
                <w:sz w:val="21"/>
                <w:szCs w:val="21"/>
                <w:u w:val="none"/>
                <w:lang w:val="en-US" w:eastAsia="zh-CN" w:bidi="ar-SA"/>
              </w:rPr>
              <w:t>4</w:t>
            </w:r>
            <w:r>
              <w:rPr>
                <w:rFonts w:hint="default" w:ascii="宋体" w:hAnsi="宋体" w:eastAsia="宋体" w:cs="宋体"/>
                <w:b w:val="0"/>
                <w:i w:val="0"/>
                <w:snapToGrid w:val="0"/>
                <w:color w:val="auto"/>
                <w:spacing w:val="-11"/>
                <w:kern w:val="0"/>
                <w:sz w:val="21"/>
                <w:szCs w:val="21"/>
                <w:u w:val="none"/>
                <w:lang w:val="en-US" w:eastAsia="zh-CN" w:bidi="ar-SA"/>
              </w:rPr>
              <w:t>。</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DD4BE0">
            <w:pPr>
              <w:keepNext w:val="0"/>
              <w:keepLines w:val="0"/>
              <w:pageBreakBefore w:val="0"/>
              <w:widowControl w:val="0"/>
              <w:kinsoku/>
              <w:wordWrap/>
              <w:overflowPunct/>
              <w:topLinePunct w:val="0"/>
              <w:autoSpaceDE/>
              <w:autoSpaceDN/>
              <w:bidi w:val="0"/>
              <w:adjustRightInd w:val="0"/>
              <w:snapToGrid/>
              <w:spacing w:line="320" w:lineRule="exact"/>
              <w:jc w:val="both"/>
              <w:textAlignment w:val="center"/>
              <w:rPr>
                <w:rFonts w:hint="default" w:ascii="宋体" w:hAnsi="宋体"/>
                <w:b w:val="0"/>
                <w:i w:val="0"/>
                <w:snapToGrid w:val="0"/>
                <w:color w:val="auto"/>
                <w:kern w:val="0"/>
                <w:sz w:val="24"/>
                <w:szCs w:val="24"/>
                <w:u w:val="none"/>
              </w:rPr>
            </w:pPr>
          </w:p>
        </w:tc>
      </w:tr>
      <w:tr w14:paraId="7125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3622" w:type="pct"/>
            <w:gridSpan w:val="5"/>
            <w:tcBorders>
              <w:top w:val="single" w:color="000000" w:sz="4" w:space="0"/>
              <w:left w:val="single" w:color="000000" w:sz="4" w:space="0"/>
              <w:bottom w:val="single" w:color="000000" w:sz="4" w:space="0"/>
              <w:right w:val="single" w:color="auto" w:sz="4" w:space="0"/>
            </w:tcBorders>
            <w:noWrap w:val="0"/>
            <w:vAlign w:val="center"/>
          </w:tcPr>
          <w:p w14:paraId="20AA39B0">
            <w:pPr>
              <w:keepNext w:val="0"/>
              <w:keepLines w:val="0"/>
              <w:pageBreakBefore w:val="0"/>
              <w:widowControl w:val="0"/>
              <w:kinsoku/>
              <w:wordWrap/>
              <w:overflowPunct/>
              <w:topLinePunct w:val="0"/>
              <w:autoSpaceDE/>
              <w:autoSpaceDN/>
              <w:bidi w:val="0"/>
              <w:adjustRightInd w:val="0"/>
              <w:snapToGrid/>
              <w:spacing w:line="240" w:lineRule="exact"/>
              <w:jc w:val="center"/>
              <w:textAlignment w:val="center"/>
              <w:rPr>
                <w:rFonts w:hint="eastAsia" w:ascii="宋体" w:hAnsi="宋体"/>
                <w:b w:val="0"/>
                <w:i w:val="0"/>
                <w:snapToGrid w:val="0"/>
                <w:color w:val="auto"/>
                <w:kern w:val="0"/>
                <w:sz w:val="24"/>
                <w:szCs w:val="24"/>
                <w:u w:val="none"/>
                <w:lang w:eastAsia="zh-CN"/>
              </w:rPr>
            </w:pPr>
            <w:r>
              <w:rPr>
                <w:rFonts w:hint="eastAsia" w:ascii="宋体" w:hAnsi="宋体" w:eastAsia="宋体" w:cs="宋体"/>
                <w:b/>
                <w:snapToGrid w:val="0"/>
                <w:color w:val="auto"/>
                <w:spacing w:val="0"/>
                <w:kern w:val="0"/>
                <w:sz w:val="24"/>
                <w:szCs w:val="24"/>
                <w:lang w:eastAsia="zh-CN"/>
              </w:rPr>
              <w:t>四、附加：</w:t>
            </w:r>
            <w:r>
              <w:rPr>
                <w:rFonts w:hint="eastAsia" w:ascii="宋体" w:hAnsi="宋体" w:eastAsia="宋体" w:cs="宋体"/>
                <w:b/>
                <w:snapToGrid w:val="0"/>
                <w:color w:val="auto"/>
                <w:spacing w:val="0"/>
                <w:kern w:val="0"/>
                <w:sz w:val="24"/>
                <w:szCs w:val="24"/>
                <w:lang w:val="en-US" w:eastAsia="zh-CN"/>
              </w:rPr>
              <w:t>加分、扣分项</w:t>
            </w:r>
          </w:p>
        </w:tc>
        <w:tc>
          <w:tcPr>
            <w:tcW w:w="902" w:type="pct"/>
            <w:tcBorders>
              <w:top w:val="single" w:color="000000" w:sz="4" w:space="0"/>
              <w:left w:val="single" w:color="auto" w:sz="4" w:space="0"/>
              <w:bottom w:val="single" w:color="000000" w:sz="4" w:space="0"/>
              <w:right w:val="single" w:color="000000" w:sz="4" w:space="0"/>
            </w:tcBorders>
            <w:noWrap w:val="0"/>
            <w:vAlign w:val="center"/>
          </w:tcPr>
          <w:p w14:paraId="1556AEAC">
            <w:pPr>
              <w:keepNext w:val="0"/>
              <w:keepLines w:val="0"/>
              <w:pageBreakBefore w:val="0"/>
              <w:widowControl w:val="0"/>
              <w:kinsoku/>
              <w:wordWrap/>
              <w:overflowPunct/>
              <w:topLinePunct w:val="0"/>
              <w:autoSpaceDE/>
              <w:autoSpaceDN/>
              <w:bidi w:val="0"/>
              <w:adjustRightInd w:val="0"/>
              <w:snapToGrid/>
              <w:spacing w:line="240" w:lineRule="exact"/>
              <w:jc w:val="center"/>
              <w:textAlignment w:val="center"/>
              <w:rPr>
                <w:rFonts w:hint="eastAsia" w:ascii="宋体" w:hAnsi="宋体"/>
                <w:b w:val="0"/>
                <w:i w:val="0"/>
                <w:snapToGrid w:val="0"/>
                <w:color w:val="auto"/>
                <w:kern w:val="0"/>
                <w:sz w:val="24"/>
                <w:szCs w:val="24"/>
                <w:u w:val="none"/>
                <w:lang w:eastAsia="zh-CN"/>
              </w:rPr>
            </w:pPr>
            <w:r>
              <w:rPr>
                <w:rFonts w:hint="eastAsia" w:ascii="宋体" w:hAnsi="宋体"/>
                <w:b/>
                <w:bCs/>
                <w:i w:val="0"/>
                <w:snapToGrid w:val="0"/>
                <w:color w:val="auto"/>
                <w:kern w:val="0"/>
                <w:sz w:val="24"/>
                <w:szCs w:val="24"/>
                <w:u w:val="none"/>
                <w:lang w:eastAsia="zh-CN"/>
              </w:rPr>
              <w:t>此项得分小计</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C6EB96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p>
        </w:tc>
      </w:tr>
      <w:tr w14:paraId="3EB9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4524" w:type="pct"/>
            <w:gridSpan w:val="6"/>
            <w:tcBorders>
              <w:top w:val="single" w:color="000000" w:sz="4" w:space="0"/>
              <w:left w:val="single" w:color="000000" w:sz="4" w:space="0"/>
              <w:bottom w:val="single" w:color="000000" w:sz="4" w:space="0"/>
              <w:right w:val="single" w:color="000000" w:sz="4" w:space="0"/>
            </w:tcBorders>
            <w:noWrap w:val="0"/>
            <w:vAlign w:val="center"/>
          </w:tcPr>
          <w:p w14:paraId="71E6D832">
            <w:pPr>
              <w:keepNext w:val="0"/>
              <w:keepLines w:val="0"/>
              <w:pageBreakBefore w:val="0"/>
              <w:widowControl w:val="0"/>
              <w:kinsoku/>
              <w:wordWrap/>
              <w:overflowPunct/>
              <w:topLinePunct w:val="0"/>
              <w:autoSpaceDE/>
              <w:autoSpaceDN/>
              <w:bidi w:val="0"/>
              <w:adjustRightInd w:val="0"/>
              <w:snapToGrid/>
              <w:spacing w:line="240" w:lineRule="exact"/>
              <w:jc w:val="center"/>
              <w:textAlignment w:val="center"/>
              <w:rPr>
                <w:rFonts w:hint="default" w:ascii="宋体" w:hAnsi="宋体"/>
                <w:b/>
                <w:i w:val="0"/>
                <w:snapToGrid w:val="0"/>
                <w:color w:val="auto"/>
                <w:kern w:val="0"/>
                <w:sz w:val="24"/>
                <w:szCs w:val="24"/>
                <w:u w:val="none"/>
              </w:rPr>
            </w:pPr>
            <w:r>
              <w:rPr>
                <w:rFonts w:hint="eastAsia" w:ascii="宋体" w:hAnsi="宋体" w:eastAsia="宋体" w:cs="宋体"/>
                <w:b/>
                <w:snapToGrid w:val="0"/>
                <w:color w:val="auto"/>
                <w:spacing w:val="0"/>
                <w:kern w:val="0"/>
                <w:sz w:val="24"/>
                <w:szCs w:val="24"/>
                <w:lang w:val="en-US" w:eastAsia="zh-CN"/>
              </w:rPr>
              <w:t>（一）</w:t>
            </w:r>
            <w:r>
              <w:rPr>
                <w:rFonts w:hint="eastAsia" w:ascii="宋体" w:hAnsi="宋体" w:eastAsia="宋体" w:cs="宋体"/>
                <w:b/>
                <w:snapToGrid w:val="0"/>
                <w:color w:val="auto"/>
                <w:spacing w:val="0"/>
                <w:kern w:val="0"/>
                <w:sz w:val="24"/>
                <w:szCs w:val="24"/>
                <w:lang w:eastAsia="zh-CN"/>
              </w:rPr>
              <w:t>加分项</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7A4412A">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p>
        </w:tc>
      </w:tr>
      <w:tr w14:paraId="48C9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F0897B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B1979B8">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不设加分限值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7F99225A">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受到县级以上行政主管部门表彰通报的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67DBE9A7">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每次加分：科级部门2.0，处级部门3.0，厅级部门4.0，部级以上5.0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9A4E38">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21D8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3C87C4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2778019">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不设加分限值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1397D8D1">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受到市级以上物业协会表彰通报的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20C771EB">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每次加分：市物协1.0，省物协2.0，国家物协3.0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500DA9">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0398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F224160">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7976609">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p>
          <w:p w14:paraId="080DBEF0">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1B2E2050">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按时完成“e三明”平台有效投诉整改</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04319D9D">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spacing w:val="-6"/>
                <w:kern w:val="0"/>
                <w:sz w:val="21"/>
                <w:szCs w:val="21"/>
                <w:u w:val="none"/>
                <w:lang w:val="en-US" w:eastAsia="zh-CN" w:bidi="ar-SA"/>
              </w:rPr>
              <w:t>根据</w:t>
            </w:r>
            <w:r>
              <w:rPr>
                <w:rFonts w:hint="eastAsia" w:ascii="宋体" w:hAnsi="宋体" w:eastAsia="宋体" w:cs="宋体"/>
                <w:b w:val="0"/>
                <w:i w:val="0"/>
                <w:snapToGrid w:val="0"/>
                <w:color w:val="auto"/>
                <w:spacing w:val="-6"/>
                <w:kern w:val="0"/>
                <w:sz w:val="21"/>
                <w:szCs w:val="21"/>
                <w:u w:val="none"/>
                <w:lang w:val="en-US" w:eastAsia="zh-CN" w:bidi="ar-SA"/>
              </w:rPr>
              <w:t>“e三明”平台投诉整改材料</w:t>
            </w:r>
            <w:r>
              <w:rPr>
                <w:rFonts w:hint="default" w:ascii="宋体" w:hAnsi="宋体" w:eastAsia="宋体" w:cs="宋体"/>
                <w:b w:val="0"/>
                <w:i w:val="0"/>
                <w:snapToGrid w:val="0"/>
                <w:color w:val="auto"/>
                <w:spacing w:val="-6"/>
                <w:kern w:val="0"/>
                <w:sz w:val="21"/>
                <w:szCs w:val="21"/>
                <w:u w:val="none"/>
                <w:lang w:val="en-US" w:eastAsia="zh-CN" w:bidi="ar-SA"/>
              </w:rPr>
              <w:t>认定</w:t>
            </w:r>
            <w:r>
              <w:rPr>
                <w:rFonts w:hint="eastAsia" w:ascii="宋体" w:hAnsi="宋体" w:eastAsia="宋体" w:cs="宋体"/>
                <w:b w:val="0"/>
                <w:i w:val="0"/>
                <w:snapToGrid w:val="0"/>
                <w:color w:val="auto"/>
                <w:spacing w:val="-6"/>
                <w:kern w:val="0"/>
                <w:sz w:val="21"/>
                <w:szCs w:val="21"/>
                <w:u w:val="none"/>
                <w:lang w:val="en-US" w:eastAsia="zh-CN" w:bidi="ar-SA"/>
              </w:rPr>
              <w:t>，符合3.0，不符合0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0B5E7A">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1973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5990ED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70264E1">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不设加分限值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31616F57">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积极配合社区、业委会改造提升的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3E0B1720">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根据文件</w:t>
            </w:r>
            <w:r>
              <w:rPr>
                <w:rFonts w:hint="eastAsia" w:ascii="宋体" w:hAnsi="宋体" w:eastAsia="宋体" w:cs="宋体"/>
                <w:b w:val="0"/>
                <w:i w:val="0"/>
                <w:snapToGrid w:val="0"/>
                <w:color w:val="auto"/>
                <w:kern w:val="0"/>
                <w:sz w:val="21"/>
                <w:szCs w:val="21"/>
                <w:u w:val="none"/>
                <w:lang w:val="en-US" w:eastAsia="zh-CN" w:bidi="ar-SA"/>
              </w:rPr>
              <w:t>或证明</w:t>
            </w:r>
            <w:r>
              <w:rPr>
                <w:rFonts w:hint="default" w:ascii="宋体" w:hAnsi="宋体" w:eastAsia="宋体" w:cs="宋体"/>
                <w:b w:val="0"/>
                <w:i w:val="0"/>
                <w:snapToGrid w:val="0"/>
                <w:color w:val="auto"/>
                <w:kern w:val="0"/>
                <w:sz w:val="21"/>
                <w:szCs w:val="21"/>
                <w:u w:val="none"/>
                <w:lang w:val="en-US" w:eastAsia="zh-CN" w:bidi="ar-SA"/>
              </w:rPr>
              <w:t>认定</w:t>
            </w:r>
            <w:r>
              <w:rPr>
                <w:rFonts w:hint="eastAsia" w:ascii="宋体" w:hAnsi="宋体" w:eastAsia="宋体" w:cs="宋体"/>
                <w:b w:val="0"/>
                <w:i w:val="0"/>
                <w:snapToGrid w:val="0"/>
                <w:color w:val="auto"/>
                <w:kern w:val="0"/>
                <w:sz w:val="21"/>
                <w:szCs w:val="21"/>
                <w:u w:val="none"/>
                <w:lang w:val="en-US" w:eastAsia="zh-CN" w:bidi="ar-SA"/>
              </w:rPr>
              <w:t>，每一项目加0.5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5506458">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1158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080138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949A703">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不设加分限值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4984A643">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积极配合街道（乡镇）、县级以上相关主管部门工作的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56E77B84">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根据文件认定</w:t>
            </w:r>
            <w:r>
              <w:rPr>
                <w:rFonts w:hint="eastAsia" w:ascii="宋体" w:hAnsi="宋体" w:eastAsia="宋体" w:cs="宋体"/>
                <w:b w:val="0"/>
                <w:i w:val="0"/>
                <w:snapToGrid w:val="0"/>
                <w:color w:val="auto"/>
                <w:kern w:val="0"/>
                <w:sz w:val="21"/>
                <w:szCs w:val="21"/>
                <w:u w:val="none"/>
                <w:lang w:val="en-US" w:eastAsia="zh-CN" w:bidi="ar-SA"/>
              </w:rPr>
              <w:t>，每一项目加1.0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2A767FC">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39F4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263C7C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B556CC">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p>
          <w:p w14:paraId="31413143">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6B569EBE">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该小区有创新有特色的物业服务内容的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596F7B2E">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每一项加1.0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C106CA0">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644C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86989AA">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EADBC26">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p>
          <w:p w14:paraId="5C7C7F4C">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1分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7897D916">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该小区有投保电梯安全责任保险的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5997145">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符合1.0，不符合0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1FC5FC">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3094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8098E25">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209552B">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p>
          <w:p w14:paraId="38FCF56F">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3分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344089D4">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该小区建立微型消防站，有相应的管理制度，消防宣传栏位置明显、内容实用</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4F7F061C">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符合3.0，不符合0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6A4862">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7375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7F96BD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AA269D">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p>
          <w:p w14:paraId="4A1FEEDA">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0471999A">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该小区有成立“红色业委会”、调解委员会的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3B3D8CC5">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每成立一项加1.0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6A83DC">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0C8F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5251ABE">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8D0A687">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p>
          <w:p w14:paraId="0D1E68D7">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2分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6931A31B">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该小区有成立业主委员会，有按时换届，并向街道（乡镇）、物业主管部门备案的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27277DE7">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w:t>
            </w:r>
            <w:r>
              <w:rPr>
                <w:rFonts w:hint="eastAsia" w:ascii="宋体" w:hAnsi="宋体" w:eastAsia="宋体" w:cs="宋体"/>
                <w:b w:val="0"/>
                <w:i w:val="0"/>
                <w:snapToGrid w:val="0"/>
                <w:color w:val="auto"/>
                <w:kern w:val="0"/>
                <w:sz w:val="21"/>
                <w:szCs w:val="21"/>
                <w:u w:val="none"/>
                <w:lang w:val="en-US" w:eastAsia="zh-CN" w:bidi="ar-SA"/>
              </w:rPr>
              <w:t>备案资料</w:t>
            </w:r>
            <w:r>
              <w:rPr>
                <w:rFonts w:hint="default" w:ascii="宋体" w:hAnsi="宋体" w:eastAsia="宋体" w:cs="宋体"/>
                <w:b w:val="0"/>
                <w:i w:val="0"/>
                <w:snapToGrid w:val="0"/>
                <w:color w:val="auto"/>
                <w:kern w:val="0"/>
                <w:sz w:val="21"/>
                <w:szCs w:val="21"/>
                <w:u w:val="none"/>
                <w:lang w:val="en-US" w:eastAsia="zh-CN" w:bidi="ar-SA"/>
              </w:rPr>
              <w:t>认定</w:t>
            </w:r>
            <w:r>
              <w:rPr>
                <w:rFonts w:hint="eastAsia" w:ascii="宋体" w:hAnsi="宋体" w:eastAsia="宋体" w:cs="宋体"/>
                <w:b w:val="0"/>
                <w:i w:val="0"/>
                <w:snapToGrid w:val="0"/>
                <w:color w:val="auto"/>
                <w:kern w:val="0"/>
                <w:sz w:val="21"/>
                <w:szCs w:val="21"/>
                <w:u w:val="none"/>
                <w:lang w:val="en-US" w:eastAsia="zh-CN" w:bidi="ar-SA"/>
              </w:rPr>
              <w:t>，符合2.0，不符合0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DDD404">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66BE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71636B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11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9DC9E3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r>
              <w:rPr>
                <w:rFonts w:hint="eastAsia" w:ascii="宋体" w:hAnsi="宋体" w:eastAsia="宋体" w:cs="宋体"/>
                <w:b w:val="0"/>
                <w:i w:val="0"/>
                <w:snapToGrid w:val="0"/>
                <w:color w:val="auto"/>
                <w:kern w:val="0"/>
                <w:sz w:val="21"/>
                <w:szCs w:val="21"/>
                <w:u w:val="none"/>
                <w:lang w:val="en-US" w:eastAsia="zh-CN" w:bidi="ar-SA"/>
              </w:rPr>
              <w:t>2分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1FBEE982">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该小区物业项目为</w:t>
            </w:r>
            <w:r>
              <w:rPr>
                <w:rFonts w:hint="default" w:ascii="宋体" w:hAnsi="宋体" w:eastAsia="宋体" w:cs="宋体"/>
                <w:b w:val="0"/>
                <w:i w:val="0"/>
                <w:snapToGrid w:val="0"/>
                <w:color w:val="auto"/>
                <w:kern w:val="0"/>
                <w:sz w:val="21"/>
                <w:szCs w:val="21"/>
                <w:u w:val="none"/>
                <w:lang w:val="en-US" w:eastAsia="zh-CN" w:bidi="ar-SA"/>
              </w:rPr>
              <w:t>承接政府建设的保障性住房、老旧小区物业服务的</w:t>
            </w:r>
            <w:r>
              <w:rPr>
                <w:rFonts w:hint="eastAsia" w:ascii="宋体" w:hAnsi="宋体" w:eastAsia="宋体" w:cs="宋体"/>
                <w:b w:val="0"/>
                <w:i w:val="0"/>
                <w:snapToGrid w:val="0"/>
                <w:color w:val="auto"/>
                <w:kern w:val="0"/>
                <w:sz w:val="21"/>
                <w:szCs w:val="21"/>
                <w:u w:val="none"/>
                <w:lang w:val="en-US" w:eastAsia="zh-CN" w:bidi="ar-SA"/>
              </w:rPr>
              <w:t>加2.0分</w:t>
            </w:r>
            <w:r>
              <w:rPr>
                <w:rFonts w:hint="default" w:ascii="宋体" w:hAnsi="宋体" w:eastAsia="宋体" w:cs="宋体"/>
                <w:b w:val="0"/>
                <w:i w:val="0"/>
                <w:snapToGrid w:val="0"/>
                <w:color w:val="auto"/>
                <w:kern w:val="0"/>
                <w:sz w:val="21"/>
                <w:szCs w:val="21"/>
                <w:u w:val="none"/>
                <w:lang w:val="en-US" w:eastAsia="zh-CN" w:bidi="ar-SA"/>
              </w:rPr>
              <w:t>。</w:t>
            </w:r>
          </w:p>
          <w:p w14:paraId="0252C59E">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老旧小区应满足下列条件之一：1</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2000年前竣工的小区；2</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列入省、市</w:t>
            </w:r>
            <w:r>
              <w:rPr>
                <w:rFonts w:hint="eastAsia" w:ascii="宋体" w:hAnsi="宋体" w:eastAsia="宋体" w:cs="宋体"/>
                <w:b w:val="0"/>
                <w:i w:val="0"/>
                <w:snapToGrid w:val="0"/>
                <w:color w:val="auto"/>
                <w:kern w:val="0"/>
                <w:sz w:val="21"/>
                <w:szCs w:val="21"/>
                <w:u w:val="none"/>
                <w:lang w:val="en-US" w:eastAsia="zh-CN" w:bidi="ar-SA"/>
              </w:rPr>
              <w:t>、县</w:t>
            </w:r>
            <w:r>
              <w:rPr>
                <w:rFonts w:hint="default" w:ascii="宋体" w:hAnsi="宋体" w:eastAsia="宋体" w:cs="宋体"/>
                <w:b w:val="0"/>
                <w:i w:val="0"/>
                <w:snapToGrid w:val="0"/>
                <w:color w:val="auto"/>
                <w:kern w:val="0"/>
                <w:sz w:val="21"/>
                <w:szCs w:val="21"/>
                <w:u w:val="none"/>
                <w:lang w:val="en-US" w:eastAsia="zh-CN" w:bidi="ar-SA"/>
              </w:rPr>
              <w:t>老旧小区改造计划，并已经改造完成的小区。</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BC39CFC">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1</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根据物业服务合同、备案证明、老旧小区改造文件等证明材料认定。</w:t>
            </w:r>
          </w:p>
          <w:p w14:paraId="1952ADD7">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2</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保障性住房包括公共租赁住房、经济适用住房、限价商品住房。</w:t>
            </w:r>
          </w:p>
          <w:p w14:paraId="4CF0B01A">
            <w:pPr>
              <w:pStyle w:val="6"/>
              <w:keepNext w:val="0"/>
              <w:keepLines w:val="0"/>
              <w:pageBreakBefore w:val="0"/>
              <w:widowControl w:val="0"/>
              <w:kinsoku/>
              <w:wordWrap/>
              <w:overflowPunct/>
              <w:topLinePunct w:val="0"/>
              <w:autoSpaceDE/>
              <w:autoSpaceDN/>
              <w:bidi w:val="0"/>
              <w:adjustRightInd w:val="0"/>
              <w:snapToGrid/>
              <w:spacing w:line="24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3</w:t>
            </w:r>
            <w:r>
              <w:rPr>
                <w:rFonts w:hint="eastAsia" w:ascii="宋体" w:hAnsi="宋体" w:eastAsia="宋体" w:cs="宋体"/>
                <w:b w:val="0"/>
                <w:i w:val="0"/>
                <w:snapToGrid w:val="0"/>
                <w:color w:val="auto"/>
                <w:kern w:val="0"/>
                <w:sz w:val="21"/>
                <w:szCs w:val="21"/>
                <w:u w:val="none"/>
                <w:lang w:val="en-US" w:eastAsia="zh-CN" w:bidi="ar-SA"/>
              </w:rPr>
              <w:t>.</w:t>
            </w:r>
            <w:r>
              <w:rPr>
                <w:rFonts w:hint="default" w:ascii="宋体" w:hAnsi="宋体" w:eastAsia="宋体" w:cs="宋体"/>
                <w:b w:val="0"/>
                <w:i w:val="0"/>
                <w:snapToGrid w:val="0"/>
                <w:color w:val="auto"/>
                <w:kern w:val="0"/>
                <w:sz w:val="21"/>
                <w:szCs w:val="21"/>
                <w:u w:val="none"/>
                <w:lang w:val="en-US" w:eastAsia="zh-CN" w:bidi="ar-SA"/>
              </w:rPr>
              <w:t>保障性住房、老旧小区物业服务应当包含《福建省物业管理条例》规定的物业服务事项，如单一的保安、保洁等服务不得分。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D86C24">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8F6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AB498F2">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val="0"/>
                <w:i w:val="0"/>
                <w:snapToGrid w:val="0"/>
                <w:color w:val="auto"/>
                <w:kern w:val="0"/>
                <w:sz w:val="24"/>
                <w:szCs w:val="24"/>
                <w:u w:val="none"/>
              </w:rPr>
            </w:pPr>
            <w:r>
              <w:rPr>
                <w:rFonts w:hint="default" w:ascii="宋体" w:hAnsi="宋体"/>
                <w:b w:val="0"/>
                <w:i w:val="0"/>
                <w:snapToGrid w:val="0"/>
                <w:color w:val="auto"/>
                <w:kern w:val="0"/>
                <w:sz w:val="24"/>
                <w:szCs w:val="24"/>
                <w:u w:val="none"/>
              </w:rPr>
              <w:t>1</w:t>
            </w: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DD76F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满分</w:t>
            </w:r>
            <w:r>
              <w:rPr>
                <w:rFonts w:hint="eastAsia" w:ascii="宋体" w:hAnsi="宋体" w:eastAsia="宋体" w:cs="宋体"/>
                <w:b w:val="0"/>
                <w:i w:val="0"/>
                <w:snapToGrid w:val="0"/>
                <w:color w:val="auto"/>
                <w:kern w:val="0"/>
                <w:sz w:val="21"/>
                <w:szCs w:val="21"/>
                <w:u w:val="none"/>
                <w:lang w:val="en-US" w:eastAsia="zh-CN" w:bidi="ar-SA"/>
              </w:rPr>
              <w:t>3分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3E5C54A6">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该小区物业项目为</w:t>
            </w:r>
            <w:r>
              <w:rPr>
                <w:rFonts w:hint="default" w:ascii="宋体" w:hAnsi="宋体" w:eastAsia="宋体" w:cs="宋体"/>
                <w:b w:val="0"/>
                <w:i w:val="0"/>
                <w:snapToGrid w:val="0"/>
                <w:color w:val="auto"/>
                <w:kern w:val="0"/>
                <w:sz w:val="21"/>
                <w:szCs w:val="21"/>
                <w:u w:val="none"/>
                <w:lang w:val="en-US" w:eastAsia="zh-CN" w:bidi="ar-SA"/>
              </w:rPr>
              <w:t>承接无物业管理小区的</w:t>
            </w:r>
            <w:r>
              <w:rPr>
                <w:rFonts w:hint="eastAsia" w:ascii="宋体" w:hAnsi="宋体" w:eastAsia="宋体" w:cs="宋体"/>
                <w:b w:val="0"/>
                <w:i w:val="0"/>
                <w:snapToGrid w:val="0"/>
                <w:color w:val="auto"/>
                <w:kern w:val="0"/>
                <w:sz w:val="21"/>
                <w:szCs w:val="21"/>
                <w:u w:val="none"/>
                <w:lang w:val="en-US" w:eastAsia="zh-CN" w:bidi="ar-SA"/>
              </w:rPr>
              <w:t>加3.0分</w:t>
            </w:r>
            <w:r>
              <w:rPr>
                <w:rFonts w:hint="default" w:ascii="宋体" w:hAnsi="宋体" w:eastAsia="宋体" w:cs="宋体"/>
                <w:b w:val="0"/>
                <w:i w:val="0"/>
                <w:snapToGrid w:val="0"/>
                <w:color w:val="auto"/>
                <w:kern w:val="0"/>
                <w:sz w:val="21"/>
                <w:szCs w:val="21"/>
                <w:u w:val="none"/>
                <w:lang w:val="en-US" w:eastAsia="zh-CN" w:bidi="ar-SA"/>
              </w:rPr>
              <w:t>。</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20073CBD">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根据物业服务合同和备案材料认定或社区开具的物业服务企业承接无物业小区的说明材料。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882D41">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261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3" w:hRule="atLeast"/>
          <w:jc w:val="center"/>
        </w:trPr>
        <w:tc>
          <w:tcPr>
            <w:tcW w:w="3562" w:type="pct"/>
            <w:gridSpan w:val="4"/>
            <w:tcBorders>
              <w:top w:val="single" w:color="000000" w:sz="4" w:space="0"/>
              <w:left w:val="single" w:color="000000" w:sz="4" w:space="0"/>
              <w:right w:val="single" w:color="auto" w:sz="4" w:space="0"/>
            </w:tcBorders>
            <w:noWrap w:val="0"/>
            <w:vAlign w:val="center"/>
          </w:tcPr>
          <w:p w14:paraId="6D84389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b w:val="0"/>
                <w:i w:val="0"/>
                <w:snapToGrid w:val="0"/>
                <w:color w:val="auto"/>
                <w:kern w:val="0"/>
                <w:sz w:val="24"/>
                <w:szCs w:val="24"/>
                <w:u w:val="none"/>
                <w:lang w:eastAsia="zh-CN"/>
              </w:rPr>
            </w:pPr>
            <w:r>
              <w:rPr>
                <w:rFonts w:hint="eastAsia" w:ascii="宋体" w:hAnsi="宋体" w:eastAsia="宋体" w:cs="宋体"/>
                <w:b/>
                <w:snapToGrid w:val="0"/>
                <w:color w:val="auto"/>
                <w:spacing w:val="0"/>
                <w:kern w:val="0"/>
                <w:sz w:val="24"/>
                <w:szCs w:val="24"/>
                <w:lang w:eastAsia="zh-CN"/>
              </w:rPr>
              <w:t>（二）减分项</w:t>
            </w:r>
          </w:p>
        </w:tc>
        <w:tc>
          <w:tcPr>
            <w:tcW w:w="962" w:type="pct"/>
            <w:gridSpan w:val="2"/>
            <w:tcBorders>
              <w:top w:val="single" w:color="000000" w:sz="4" w:space="0"/>
              <w:left w:val="single" w:color="auto" w:sz="4" w:space="0"/>
              <w:right w:val="single" w:color="000000" w:sz="4" w:space="0"/>
            </w:tcBorders>
            <w:noWrap w:val="0"/>
            <w:vAlign w:val="center"/>
          </w:tcPr>
          <w:p w14:paraId="38925B73">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r>
              <w:rPr>
                <w:rFonts w:hint="eastAsia" w:ascii="宋体" w:hAnsi="宋体"/>
                <w:b/>
                <w:bCs/>
                <w:i w:val="0"/>
                <w:snapToGrid w:val="0"/>
                <w:color w:val="auto"/>
                <w:kern w:val="0"/>
                <w:sz w:val="24"/>
                <w:szCs w:val="24"/>
                <w:u w:val="none"/>
                <w:lang w:eastAsia="zh-CN"/>
              </w:rPr>
              <w:t>此类小计分值</w:t>
            </w:r>
          </w:p>
        </w:tc>
        <w:tc>
          <w:tcPr>
            <w:tcW w:w="475" w:type="pct"/>
            <w:tcBorders>
              <w:top w:val="single" w:color="000000" w:sz="4" w:space="0"/>
              <w:left w:val="single" w:color="auto" w:sz="4" w:space="0"/>
              <w:bottom w:val="single" w:color="000000" w:sz="4" w:space="0"/>
              <w:right w:val="single" w:color="000000" w:sz="4" w:space="0"/>
            </w:tcBorders>
            <w:noWrap w:val="0"/>
            <w:vAlign w:val="center"/>
          </w:tcPr>
          <w:p w14:paraId="71F2CC3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default" w:ascii="宋体" w:hAnsi="宋体"/>
                <w:b/>
                <w:i w:val="0"/>
                <w:snapToGrid w:val="0"/>
                <w:color w:val="auto"/>
                <w:kern w:val="0"/>
                <w:sz w:val="24"/>
                <w:szCs w:val="24"/>
                <w:u w:val="none"/>
              </w:rPr>
            </w:pPr>
          </w:p>
        </w:tc>
      </w:tr>
      <w:tr w14:paraId="0DF0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67D168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2AF6E9F">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1E9A0BC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所评价年度发生安全事故，物业公司负有责任的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7DA7C48D">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一次扣5.0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23517D">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00C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98554D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74F9AF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1A9041D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装修管控不力，导致业主投诉频发，影响恶劣的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2A55CDC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未采取有效措施制止业主违规装修行为扣一次扣1.5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80D998">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1122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F7D0B13">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DE50EB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388AF3B4">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业主反映实质性问题未及时反馈解决，被投诉的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C54A8B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未及时受理业主投诉反映问题，被业主投诉不作为一次扣0.5</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10BE38">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D90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6B7AD00">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A026EE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55D22516">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经查证属实该小区物业企业不良行为逾期未整改的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DC872B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业主投诉举报因物业服务企业原因导致业主利益受损的一次扣1.0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E187760">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2E2D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BB57A7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75C05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09C3D05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经查证属实物业企业或业委会侵占公共收益的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5A76614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一次扣5.0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839CAD">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768E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995633C">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E8CAE2">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7015CE0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未按照</w:t>
            </w:r>
            <w:r>
              <w:rPr>
                <w:rFonts w:hint="eastAsia" w:ascii="宋体" w:hAnsi="宋体" w:eastAsia="宋体" w:cs="宋体"/>
                <w:b w:val="0"/>
                <w:i w:val="0"/>
                <w:snapToGrid w:val="0"/>
                <w:color w:val="auto"/>
                <w:kern w:val="0"/>
                <w:sz w:val="21"/>
                <w:szCs w:val="21"/>
                <w:u w:val="none"/>
                <w:lang w:val="en-US" w:eastAsia="zh-CN" w:bidi="ar-SA"/>
              </w:rPr>
              <w:t>法律法规</w:t>
            </w:r>
            <w:r>
              <w:rPr>
                <w:rFonts w:hint="default" w:ascii="宋体" w:hAnsi="宋体" w:eastAsia="宋体" w:cs="宋体"/>
                <w:b w:val="0"/>
                <w:i w:val="0"/>
                <w:snapToGrid w:val="0"/>
                <w:color w:val="auto"/>
                <w:kern w:val="0"/>
                <w:sz w:val="21"/>
                <w:szCs w:val="21"/>
                <w:u w:val="none"/>
                <w:lang w:val="en-US" w:eastAsia="zh-CN" w:bidi="ar-SA"/>
              </w:rPr>
              <w:t>规定或物业服务合同（协议）约定分配公共收益的，一次扣</w:t>
            </w:r>
            <w:r>
              <w:rPr>
                <w:rFonts w:hint="eastAsia" w:ascii="宋体" w:hAnsi="宋体" w:eastAsia="宋体" w:cs="宋体"/>
                <w:b w:val="0"/>
                <w:i w:val="0"/>
                <w:snapToGrid w:val="0"/>
                <w:color w:val="auto"/>
                <w:kern w:val="0"/>
                <w:sz w:val="21"/>
                <w:szCs w:val="21"/>
                <w:u w:val="none"/>
                <w:lang w:val="en-US" w:eastAsia="zh-CN" w:bidi="ar-SA"/>
              </w:rPr>
              <w:t>1</w:t>
            </w:r>
            <w:r>
              <w:rPr>
                <w:rFonts w:hint="default" w:ascii="宋体" w:hAnsi="宋体" w:eastAsia="宋体" w:cs="宋体"/>
                <w:b w:val="0"/>
                <w:i w:val="0"/>
                <w:snapToGrid w:val="0"/>
                <w:color w:val="auto"/>
                <w:kern w:val="0"/>
                <w:sz w:val="21"/>
                <w:szCs w:val="21"/>
                <w:u w:val="none"/>
                <w:lang w:val="en-US" w:eastAsia="zh-CN" w:bidi="ar-SA"/>
              </w:rPr>
              <w:t>0分。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C8B5A3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eastAsia"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 xml:space="preserve"> 根据该物业项目</w:t>
            </w:r>
            <w:r>
              <w:rPr>
                <w:rFonts w:hint="default" w:ascii="宋体" w:hAnsi="宋体" w:eastAsia="宋体" w:cs="宋体"/>
                <w:b w:val="0"/>
                <w:i w:val="0"/>
                <w:snapToGrid w:val="0"/>
                <w:color w:val="auto"/>
                <w:kern w:val="0"/>
                <w:sz w:val="21"/>
                <w:szCs w:val="21"/>
                <w:u w:val="none"/>
                <w:lang w:val="en-US" w:eastAsia="zh-CN" w:bidi="ar-SA"/>
              </w:rPr>
              <w:t>公共收益</w:t>
            </w:r>
            <w:r>
              <w:rPr>
                <w:rFonts w:hint="eastAsia" w:ascii="宋体" w:hAnsi="宋体" w:eastAsia="宋体" w:cs="宋体"/>
                <w:b w:val="0"/>
                <w:i w:val="0"/>
                <w:snapToGrid w:val="0"/>
                <w:color w:val="auto"/>
                <w:kern w:val="0"/>
                <w:sz w:val="21"/>
                <w:szCs w:val="21"/>
                <w:u w:val="none"/>
                <w:lang w:val="en-US" w:eastAsia="zh-CN" w:bidi="ar-SA"/>
              </w:rPr>
              <w:t>收支认定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48FDC1">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5AA0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4685829">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BEB9CD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18C82250">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存在安全隐患逾期未整改的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3447A3A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一项扣3.0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A4E8C69">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2B0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D30AD6D">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F1177C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扣5分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5C48C89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发现企业变相收买业委会成员属实的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0AE0504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业主投诉举报物业服务企业向业委会输送利益或企业与业委会勾结属实的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A02F6B">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14DA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313D9421">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B7DD2B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w:t>
            </w:r>
            <w:r>
              <w:rPr>
                <w:rFonts w:hint="eastAsia" w:ascii="宋体" w:hAnsi="宋体" w:eastAsia="宋体" w:cs="宋体"/>
                <w:b w:val="0"/>
                <w:i w:val="0"/>
                <w:snapToGrid w:val="0"/>
                <w:color w:val="auto"/>
                <w:kern w:val="0"/>
                <w:sz w:val="21"/>
                <w:szCs w:val="21"/>
                <w:u w:val="none"/>
                <w:lang w:val="en-US" w:eastAsia="zh-CN" w:bidi="ar-SA"/>
              </w:rPr>
              <w:t>减</w:t>
            </w:r>
            <w:r>
              <w:rPr>
                <w:rFonts w:hint="default" w:ascii="宋体" w:hAnsi="宋体" w:eastAsia="宋体" w:cs="宋体"/>
                <w:b w:val="0"/>
                <w:i w:val="0"/>
                <w:snapToGrid w:val="0"/>
                <w:color w:val="auto"/>
                <w:kern w:val="0"/>
                <w:sz w:val="21"/>
                <w:szCs w:val="21"/>
                <w:u w:val="none"/>
                <w:lang w:val="en-US" w:eastAsia="zh-CN" w:bidi="ar-SA"/>
              </w:rPr>
              <w:t>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7840B12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上级通知、要求、布置的各项工作该小区物业企业未落实的（含“e三明”平台投诉整改）</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20ED015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不重视、未实施或落实不到位的，一次扣2.0</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1EB862">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DA7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26E61C2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eastAsia="zh-CN"/>
              </w:rPr>
            </w:pPr>
            <w:r>
              <w:rPr>
                <w:rFonts w:hint="eastAsia" w:ascii="宋体" w:hAnsi="宋体"/>
                <w:b w:val="0"/>
                <w:i w:val="0"/>
                <w:snapToGrid w:val="0"/>
                <w:color w:val="auto"/>
                <w:kern w:val="0"/>
                <w:sz w:val="24"/>
                <w:szCs w:val="24"/>
                <w:u w:val="none"/>
                <w:lang w:val="en-US" w:eastAsia="zh-CN"/>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35C862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540AA8D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对物业管理主管部门或者其他有权机关</w:t>
            </w:r>
            <w:r>
              <w:rPr>
                <w:rFonts w:hint="eastAsia" w:ascii="宋体" w:hAnsi="宋体" w:eastAsia="宋体" w:cs="宋体"/>
                <w:b w:val="0"/>
                <w:i w:val="0"/>
                <w:snapToGrid w:val="0"/>
                <w:color w:val="auto"/>
                <w:kern w:val="0"/>
                <w:sz w:val="21"/>
                <w:szCs w:val="21"/>
                <w:u w:val="none"/>
                <w:lang w:val="en-US" w:eastAsia="zh-CN" w:bidi="ar-SA"/>
              </w:rPr>
              <w:t>对该物业项目</w:t>
            </w:r>
            <w:r>
              <w:rPr>
                <w:rFonts w:hint="default" w:ascii="宋体" w:hAnsi="宋体" w:eastAsia="宋体" w:cs="宋体"/>
                <w:b w:val="0"/>
                <w:i w:val="0"/>
                <w:snapToGrid w:val="0"/>
                <w:color w:val="auto"/>
                <w:kern w:val="0"/>
                <w:sz w:val="21"/>
                <w:szCs w:val="21"/>
                <w:u w:val="none"/>
                <w:lang w:val="en-US" w:eastAsia="zh-CN" w:bidi="ar-SA"/>
              </w:rPr>
              <w:t>作出的行政处罚拒不执行的，一次扣</w:t>
            </w:r>
            <w:r>
              <w:rPr>
                <w:rFonts w:hint="eastAsia" w:ascii="宋体" w:hAnsi="宋体" w:eastAsia="宋体" w:cs="宋体"/>
                <w:b w:val="0"/>
                <w:i w:val="0"/>
                <w:snapToGrid w:val="0"/>
                <w:color w:val="auto"/>
                <w:kern w:val="0"/>
                <w:sz w:val="21"/>
                <w:szCs w:val="21"/>
                <w:u w:val="none"/>
                <w:lang w:val="en-US" w:eastAsia="zh-CN" w:bidi="ar-SA"/>
              </w:rPr>
              <w:t>2</w:t>
            </w:r>
            <w:r>
              <w:rPr>
                <w:rFonts w:hint="default" w:ascii="宋体" w:hAnsi="宋体" w:eastAsia="宋体" w:cs="宋体"/>
                <w:b w:val="0"/>
                <w:i w:val="0"/>
                <w:snapToGrid w:val="0"/>
                <w:color w:val="auto"/>
                <w:kern w:val="0"/>
                <w:sz w:val="21"/>
                <w:szCs w:val="21"/>
                <w:u w:val="none"/>
                <w:lang w:val="en-US" w:eastAsia="zh-CN" w:bidi="ar-SA"/>
              </w:rPr>
              <w:t>0分。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735D69B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86AB8E7">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5940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3E608A7">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11</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8989E0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4903CEF1">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拒不配合物业管理主管部门检查、约谈、整改的，一次扣</w:t>
            </w:r>
            <w:r>
              <w:rPr>
                <w:rFonts w:hint="eastAsia" w:ascii="宋体" w:hAnsi="宋体" w:eastAsia="宋体" w:cs="宋体"/>
                <w:b w:val="0"/>
                <w:i w:val="0"/>
                <w:snapToGrid w:val="0"/>
                <w:color w:val="auto"/>
                <w:kern w:val="0"/>
                <w:sz w:val="21"/>
                <w:szCs w:val="21"/>
                <w:u w:val="none"/>
                <w:lang w:val="en-US" w:eastAsia="zh-CN" w:bidi="ar-SA"/>
              </w:rPr>
              <w:t>1</w:t>
            </w:r>
            <w:r>
              <w:rPr>
                <w:rFonts w:hint="default" w:ascii="宋体" w:hAnsi="宋体" w:eastAsia="宋体" w:cs="宋体"/>
                <w:b w:val="0"/>
                <w:i w:val="0"/>
                <w:snapToGrid w:val="0"/>
                <w:color w:val="auto"/>
                <w:kern w:val="0"/>
                <w:sz w:val="21"/>
                <w:szCs w:val="21"/>
                <w:u w:val="none"/>
                <w:lang w:val="en-US" w:eastAsia="zh-CN" w:bidi="ar-SA"/>
              </w:rPr>
              <w:t>0分。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432238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FBC56D">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57A3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21D01A6">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AF385C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扣</w:t>
            </w:r>
            <w:r>
              <w:rPr>
                <w:rFonts w:hint="eastAsia" w:ascii="宋体" w:hAnsi="宋体" w:eastAsia="宋体" w:cs="宋体"/>
                <w:b w:val="0"/>
                <w:i w:val="0"/>
                <w:snapToGrid w:val="0"/>
                <w:color w:val="auto"/>
                <w:kern w:val="0"/>
                <w:sz w:val="21"/>
                <w:szCs w:val="21"/>
                <w:u w:val="none"/>
                <w:lang w:val="en-US" w:eastAsia="zh-CN" w:bidi="ar-SA"/>
              </w:rPr>
              <w:t>5</w:t>
            </w:r>
            <w:r>
              <w:rPr>
                <w:rFonts w:hint="default" w:ascii="宋体" w:hAnsi="宋体" w:eastAsia="宋体" w:cs="宋体"/>
                <w:b w:val="0"/>
                <w:i w:val="0"/>
                <w:snapToGrid w:val="0"/>
                <w:color w:val="auto"/>
                <w:kern w:val="0"/>
                <w:sz w:val="21"/>
                <w:szCs w:val="21"/>
                <w:u w:val="none"/>
                <w:lang w:val="en-US" w:eastAsia="zh-CN" w:bidi="ar-SA"/>
              </w:rPr>
              <w:t>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5B83619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未按规定办理物业承接查验并办理备案手续的。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0A28B15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655815">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C04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6B13E47F">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4A9F0F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扣</w:t>
            </w:r>
            <w:r>
              <w:rPr>
                <w:rFonts w:hint="eastAsia" w:ascii="宋体" w:hAnsi="宋体" w:eastAsia="宋体" w:cs="宋体"/>
                <w:b w:val="0"/>
                <w:i w:val="0"/>
                <w:snapToGrid w:val="0"/>
                <w:color w:val="auto"/>
                <w:kern w:val="0"/>
                <w:sz w:val="21"/>
                <w:szCs w:val="21"/>
                <w:u w:val="none"/>
                <w:lang w:val="en-US" w:eastAsia="zh-CN" w:bidi="ar-SA"/>
              </w:rPr>
              <w:t>5</w:t>
            </w:r>
            <w:r>
              <w:rPr>
                <w:rFonts w:hint="default" w:ascii="宋体" w:hAnsi="宋体" w:eastAsia="宋体" w:cs="宋体"/>
                <w:b w:val="0"/>
                <w:i w:val="0"/>
                <w:snapToGrid w:val="0"/>
                <w:color w:val="auto"/>
                <w:kern w:val="0"/>
                <w:sz w:val="21"/>
                <w:szCs w:val="21"/>
                <w:u w:val="none"/>
                <w:lang w:val="en-US" w:eastAsia="zh-CN" w:bidi="ar-SA"/>
              </w:rPr>
              <w:t>分</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7C50791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未按规定办理物业服务合同备案并录入相关系统的。</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5557944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E6F4FA">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3A19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2EF0D4A">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B71987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5BAFB03B">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骗取、挪用、套取住宅专项维修资金的，一次扣</w:t>
            </w:r>
            <w:r>
              <w:rPr>
                <w:rFonts w:hint="eastAsia" w:ascii="宋体" w:hAnsi="宋体" w:eastAsia="宋体" w:cs="宋体"/>
                <w:b w:val="0"/>
                <w:i w:val="0"/>
                <w:snapToGrid w:val="0"/>
                <w:color w:val="auto"/>
                <w:kern w:val="0"/>
                <w:sz w:val="21"/>
                <w:szCs w:val="21"/>
                <w:u w:val="none"/>
                <w:lang w:val="en-US" w:eastAsia="zh-CN" w:bidi="ar-SA"/>
              </w:rPr>
              <w:t>20</w:t>
            </w:r>
            <w:r>
              <w:rPr>
                <w:rFonts w:hint="default" w:ascii="宋体" w:hAnsi="宋体" w:eastAsia="宋体" w:cs="宋体"/>
                <w:b w:val="0"/>
                <w:i w:val="0"/>
                <w:snapToGrid w:val="0"/>
                <w:color w:val="auto"/>
                <w:kern w:val="0"/>
                <w:sz w:val="21"/>
                <w:szCs w:val="21"/>
                <w:u w:val="none"/>
                <w:lang w:val="en-US" w:eastAsia="zh-CN" w:bidi="ar-SA"/>
              </w:rPr>
              <w:t>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1AE999C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6E249D">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33F5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0DBCD583">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7A9D4EF">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0E5096A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未按照协议约定及时退还装饰装修保证金及其他应退还费用的，一次扣5分。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6EC81B79">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E8A40F">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4B58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41BC1394">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463C115">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3B94A17C">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以停水、停电等非法行为作为催缴业主拖欠物业服务费手段的，一次扣5分。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0D61ECAF">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9EC507">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7858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1235693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eastAsia="zh-CN"/>
              </w:rPr>
            </w:pPr>
            <w:r>
              <w:rPr>
                <w:rFonts w:hint="eastAsia" w:ascii="宋体" w:hAnsi="宋体"/>
                <w:b w:val="0"/>
                <w:i w:val="0"/>
                <w:snapToGrid w:val="0"/>
                <w:color w:val="auto"/>
                <w:kern w:val="0"/>
                <w:sz w:val="24"/>
                <w:szCs w:val="24"/>
                <w:u w:val="none"/>
                <w:lang w:val="en-US" w:eastAsia="zh-CN"/>
              </w:rPr>
              <w:t>17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B0FBC7A">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4DD463CE">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eastAsia" w:ascii="宋体" w:hAnsi="宋体" w:eastAsia="宋体" w:cs="宋体"/>
                <w:b w:val="0"/>
                <w:i w:val="0"/>
                <w:snapToGrid w:val="0"/>
                <w:color w:val="auto"/>
                <w:kern w:val="0"/>
                <w:sz w:val="21"/>
                <w:szCs w:val="21"/>
                <w:u w:val="none"/>
                <w:lang w:val="en-US" w:eastAsia="zh-CN" w:bidi="ar-SA"/>
              </w:rPr>
              <w:t>物业企业</w:t>
            </w:r>
            <w:r>
              <w:rPr>
                <w:rFonts w:hint="default" w:ascii="宋体" w:hAnsi="宋体" w:eastAsia="宋体" w:cs="宋体"/>
                <w:b w:val="0"/>
                <w:i w:val="0"/>
                <w:snapToGrid w:val="0"/>
                <w:color w:val="auto"/>
                <w:kern w:val="0"/>
                <w:sz w:val="21"/>
                <w:szCs w:val="21"/>
                <w:u w:val="none"/>
                <w:lang w:val="en-US" w:eastAsia="zh-CN" w:bidi="ar-SA"/>
              </w:rPr>
              <w:t>阻挠</w:t>
            </w: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成立业主大会、选举业主委员会的，一次扣5分。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544A75B7">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3FA3E0">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r w14:paraId="73E5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 w:hRule="atLeast"/>
          <w:jc w:val="center"/>
        </w:trPr>
        <w:tc>
          <w:tcPr>
            <w:tcW w:w="204" w:type="pct"/>
            <w:tcBorders>
              <w:top w:val="single" w:color="000000" w:sz="4" w:space="0"/>
              <w:left w:val="single" w:color="000000" w:sz="4" w:space="0"/>
              <w:bottom w:val="single" w:color="000000" w:sz="4" w:space="0"/>
              <w:right w:val="single" w:color="000000" w:sz="4" w:space="0"/>
            </w:tcBorders>
            <w:noWrap w:val="0"/>
            <w:vAlign w:val="center"/>
          </w:tcPr>
          <w:p w14:paraId="54851858">
            <w:pPr>
              <w:keepNext w:val="0"/>
              <w:keepLines w:val="0"/>
              <w:pageBreakBefore w:val="0"/>
              <w:widowControl w:val="0"/>
              <w:kinsoku/>
              <w:wordWrap/>
              <w:overflowPunct/>
              <w:topLinePunct w:val="0"/>
              <w:autoSpaceDE/>
              <w:autoSpaceDN/>
              <w:bidi w:val="0"/>
              <w:adjustRightInd w:val="0"/>
              <w:snapToGrid/>
              <w:spacing w:line="320" w:lineRule="exact"/>
              <w:jc w:val="center"/>
              <w:textAlignment w:val="center"/>
              <w:rPr>
                <w:rFonts w:hint="eastAsia" w:ascii="宋体" w:hAnsi="宋体" w:eastAsia="仿宋_GB2312"/>
                <w:b w:val="0"/>
                <w:i w:val="0"/>
                <w:snapToGrid w:val="0"/>
                <w:color w:val="auto"/>
                <w:kern w:val="0"/>
                <w:sz w:val="24"/>
                <w:szCs w:val="24"/>
                <w:u w:val="none"/>
                <w:lang w:val="en-US" w:eastAsia="zh-CN"/>
              </w:rPr>
            </w:pPr>
            <w:r>
              <w:rPr>
                <w:rFonts w:hint="eastAsia" w:ascii="宋体" w:hAnsi="宋体"/>
                <w:b w:val="0"/>
                <w:i w:val="0"/>
                <w:snapToGrid w:val="0"/>
                <w:color w:val="auto"/>
                <w:kern w:val="0"/>
                <w:sz w:val="24"/>
                <w:szCs w:val="24"/>
                <w:u w:val="none"/>
                <w:lang w:val="en-US" w:eastAsia="zh-CN"/>
              </w:rPr>
              <w:t>18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2E32113">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jc w:val="center"/>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不设扣分限值</w:t>
            </w:r>
          </w:p>
        </w:tc>
        <w:tc>
          <w:tcPr>
            <w:tcW w:w="2322" w:type="pct"/>
            <w:tcBorders>
              <w:top w:val="single" w:color="000000" w:sz="4" w:space="0"/>
              <w:left w:val="single" w:color="000000" w:sz="4" w:space="0"/>
              <w:bottom w:val="single" w:color="000000" w:sz="4" w:space="0"/>
              <w:right w:val="single" w:color="000000" w:sz="4" w:space="0"/>
            </w:tcBorders>
            <w:noWrap w:val="0"/>
            <w:vAlign w:val="center"/>
          </w:tcPr>
          <w:p w14:paraId="2D6DCB4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因物业企业责任引发</w:t>
            </w:r>
            <w:r>
              <w:rPr>
                <w:rFonts w:hint="eastAsia" w:ascii="宋体" w:hAnsi="宋体" w:eastAsia="宋体" w:cs="宋体"/>
                <w:b w:val="0"/>
                <w:i w:val="0"/>
                <w:snapToGrid w:val="0"/>
                <w:color w:val="auto"/>
                <w:kern w:val="0"/>
                <w:sz w:val="21"/>
                <w:szCs w:val="21"/>
                <w:u w:val="none"/>
                <w:lang w:val="en-US" w:eastAsia="zh-CN" w:bidi="ar-SA"/>
              </w:rPr>
              <w:t>该物业项目</w:t>
            </w:r>
            <w:r>
              <w:rPr>
                <w:rFonts w:hint="default" w:ascii="宋体" w:hAnsi="宋体" w:eastAsia="宋体" w:cs="宋体"/>
                <w:b w:val="0"/>
                <w:i w:val="0"/>
                <w:snapToGrid w:val="0"/>
                <w:color w:val="auto"/>
                <w:kern w:val="0"/>
                <w:sz w:val="21"/>
                <w:szCs w:val="21"/>
                <w:u w:val="none"/>
                <w:lang w:val="en-US" w:eastAsia="zh-CN" w:bidi="ar-SA"/>
              </w:rPr>
              <w:t>重大群体上访或越级上访事件，影响社会稳定，造成严重不良后果的，一次扣5分。</w:t>
            </w:r>
          </w:p>
        </w:tc>
        <w:tc>
          <w:tcPr>
            <w:tcW w:w="1585" w:type="pct"/>
            <w:gridSpan w:val="3"/>
            <w:tcBorders>
              <w:top w:val="single" w:color="000000" w:sz="4" w:space="0"/>
              <w:left w:val="single" w:color="000000" w:sz="4" w:space="0"/>
              <w:bottom w:val="single" w:color="000000" w:sz="4" w:space="0"/>
              <w:right w:val="single" w:color="000000" w:sz="4" w:space="0"/>
            </w:tcBorders>
            <w:noWrap w:val="0"/>
            <w:vAlign w:val="center"/>
          </w:tcPr>
          <w:p w14:paraId="3CAB3EE8">
            <w:pPr>
              <w:pStyle w:val="6"/>
              <w:keepNext w:val="0"/>
              <w:keepLines w:val="0"/>
              <w:pageBreakBefore w:val="0"/>
              <w:widowControl w:val="0"/>
              <w:kinsoku/>
              <w:wordWrap/>
              <w:overflowPunct/>
              <w:topLinePunct w:val="0"/>
              <w:autoSpaceDE/>
              <w:autoSpaceDN/>
              <w:bidi w:val="0"/>
              <w:adjustRightInd w:val="0"/>
              <w:snapToGrid/>
              <w:spacing w:line="280" w:lineRule="exact"/>
              <w:ind w:firstLine="0" w:firstLineChars="0"/>
              <w:textAlignment w:val="auto"/>
              <w:rPr>
                <w:rFonts w:hint="default" w:ascii="宋体" w:hAnsi="宋体" w:eastAsia="宋体" w:cs="宋体"/>
                <w:b w:val="0"/>
                <w:i w:val="0"/>
                <w:snapToGrid w:val="0"/>
                <w:color w:val="auto"/>
                <w:kern w:val="0"/>
                <w:sz w:val="21"/>
                <w:szCs w:val="21"/>
                <w:u w:val="none"/>
                <w:lang w:val="en-US" w:eastAsia="zh-CN" w:bidi="ar-SA"/>
              </w:rPr>
            </w:pPr>
            <w:r>
              <w:rPr>
                <w:rFonts w:hint="default" w:ascii="宋体" w:hAnsi="宋体" w:eastAsia="宋体" w:cs="宋体"/>
                <w:b w:val="0"/>
                <w:i w:val="0"/>
                <w:snapToGrid w:val="0"/>
                <w:color w:val="auto"/>
                <w:kern w:val="0"/>
                <w:sz w:val="21"/>
                <w:szCs w:val="21"/>
                <w:u w:val="none"/>
                <w:lang w:val="en-US" w:eastAsia="zh-CN" w:bidi="ar-SA"/>
              </w:rPr>
              <w:t>根据生效法律文书认定。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B68DEE9">
            <w:pPr>
              <w:keepNext w:val="0"/>
              <w:keepLines w:val="0"/>
              <w:pageBreakBefore w:val="0"/>
              <w:widowControl w:val="0"/>
              <w:kinsoku/>
              <w:wordWrap/>
              <w:overflowPunct/>
              <w:topLinePunct w:val="0"/>
              <w:autoSpaceDE/>
              <w:autoSpaceDN/>
              <w:bidi w:val="0"/>
              <w:adjustRightInd w:val="0"/>
              <w:snapToGrid/>
              <w:spacing w:line="320" w:lineRule="exact"/>
              <w:jc w:val="left"/>
              <w:textAlignment w:val="center"/>
              <w:rPr>
                <w:rFonts w:hint="default" w:ascii="宋体" w:hAnsi="宋体" w:eastAsia="仿宋_GB2312"/>
                <w:b w:val="0"/>
                <w:i w:val="0"/>
                <w:snapToGrid w:val="0"/>
                <w:color w:val="auto"/>
                <w:kern w:val="0"/>
                <w:sz w:val="24"/>
                <w:szCs w:val="24"/>
                <w:u w:val="none"/>
                <w:lang w:eastAsia="zh-CN"/>
              </w:rPr>
            </w:pPr>
          </w:p>
        </w:tc>
      </w:tr>
    </w:tbl>
    <w:p w14:paraId="65284F99">
      <w:r>
        <w:rPr>
          <w:rFonts w:hint="eastAsia" w:ascii="宋体" w:hAnsi="宋体" w:eastAsia="黑体"/>
          <w:snapToGrid w:val="0"/>
          <w:color w:val="auto"/>
          <w:spacing w:val="0"/>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25104"/>
    <w:rsid w:val="0D146881"/>
    <w:rsid w:val="19FD5C3E"/>
    <w:rsid w:val="1ADB17B5"/>
    <w:rsid w:val="1C025104"/>
    <w:rsid w:val="1C7F4E40"/>
    <w:rsid w:val="2301101F"/>
    <w:rsid w:val="298E2054"/>
    <w:rsid w:val="38795E42"/>
    <w:rsid w:val="39CA0388"/>
    <w:rsid w:val="4F9B1AB0"/>
    <w:rsid w:val="522C7F68"/>
    <w:rsid w:val="54E301FB"/>
    <w:rsid w:val="551E34D6"/>
    <w:rsid w:val="5B98317F"/>
    <w:rsid w:val="6F9659B5"/>
    <w:rsid w:val="792C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rPr>
  </w:style>
  <w:style w:type="paragraph" w:styleId="4">
    <w:name w:val="heading 1"/>
    <w:basedOn w:val="1"/>
    <w:next w:val="1"/>
    <w:qFormat/>
    <w:uiPriority w:val="0"/>
    <w:pPr>
      <w:keepNext/>
      <w:keepLines/>
      <w:spacing w:beforeLines="0" w:beforeAutospacing="0" w:afterLines="0" w:afterAutospacing="0" w:line="600" w:lineRule="exact"/>
      <w:outlineLvl w:val="0"/>
    </w:pPr>
    <w:rPr>
      <w:rFonts w:ascii="黑体" w:hAnsi="黑体" w:eastAsia="黑体"/>
      <w:kern w:val="44"/>
    </w:rPr>
  </w:style>
  <w:style w:type="paragraph" w:styleId="5">
    <w:name w:val="heading 2"/>
    <w:basedOn w:val="1"/>
    <w:next w:val="1"/>
    <w:semiHidden/>
    <w:unhideWhenUsed/>
    <w:qFormat/>
    <w:uiPriority w:val="0"/>
    <w:pPr>
      <w:keepNext/>
      <w:keepLines/>
      <w:spacing w:beforeLines="0" w:beforeAutospacing="0" w:afterLines="0" w:afterAutospacing="0" w:line="600" w:lineRule="exact"/>
      <w:outlineLvl w:val="1"/>
    </w:pPr>
    <w:rPr>
      <w:rFonts w:eastAsia="楷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left="0" w:firstLine="0" w:firstLineChars="0"/>
      <w:jc w:val="both"/>
    </w:pPr>
    <w:rPr>
      <w:rFonts w:ascii="仿宋_GB2312" w:hAnsi="仿宋_GB2312" w:cs="仿宋_GB2312"/>
      <w:szCs w:val="21"/>
    </w:rPr>
  </w:style>
  <w:style w:type="paragraph" w:styleId="3">
    <w:name w:val="Body Text Indent"/>
    <w:basedOn w:val="1"/>
    <w:next w:val="1"/>
    <w:qFormat/>
    <w:uiPriority w:val="0"/>
    <w:pPr>
      <w:spacing w:after="120" w:afterLines="0" w:afterAutospacing="0"/>
      <w:ind w:left="420" w:leftChars="200"/>
    </w:pPr>
  </w:style>
  <w:style w:type="paragraph" w:styleId="6">
    <w:name w:val="Normal Indent"/>
    <w:basedOn w:val="1"/>
    <w:qFormat/>
    <w:uiPriority w:val="99"/>
    <w:pPr>
      <w:adjustRightInd w:val="0"/>
      <w:spacing w:line="560" w:lineRule="exact"/>
      <w:ind w:firstLine="420" w:firstLineChars="200"/>
    </w:pPr>
    <w:rPr>
      <w:rFonts w:ascii="Calibri" w:hAnsi="Calibri" w:eastAsia="宋体" w:cs="Times New Roman"/>
      <w:sz w:val="21"/>
      <w:szCs w:val="24"/>
    </w:rPr>
  </w:style>
  <w:style w:type="paragraph" w:customStyle="1" w:styleId="9">
    <w:name w:val="大标题"/>
    <w:basedOn w:val="1"/>
    <w:qFormat/>
    <w:uiPriority w:val="0"/>
    <w:pPr>
      <w:ind w:firstLine="0" w:firstLineChars="0"/>
      <w:jc w:val="center"/>
    </w:pPr>
    <w:rPr>
      <w:rFonts w:hint="eastAsia"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2026-05-11T02:11:00Z</dcterms:created>
  <dc:creator>吴国强</dc:creator>
  <cp:lastModifiedBy>吴国强</cp:lastModifiedBy>
  <dcterms:modified xsi:type="dcterms:W3CDTF">2026-05-11T02:11:59Z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2B952B3F6AB641179D23E01C0819CDC1_11</vt:lpwstr>
  </property>
  <property fmtid="{D5CDD505-2E9C-101B-9397-08002B2CF9AE}" pid="4" name="KSOTemplateDocerSaveRecord">
    <vt:lpwstr>eyJoZGlkIjoiMzJkMDFlYTEzZjY1NzM5YzE3MTk4ZGQ4ZTQ1MTAwZjMiLCJ1c2VySWQiOiI3OTI5NzM1NDgifQ==</vt:lpwstr>
  </property>
</Properties>
</file>