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76A6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方正小标宋简体" w:hAnsi="方正小标宋简体" w:eastAsia="黑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1</w:t>
      </w:r>
    </w:p>
    <w:p w14:paraId="357158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textAlignment w:val="baseline"/>
        <w:rPr>
          <w:rFonts w:hint="eastAsia"/>
        </w:rPr>
      </w:pPr>
    </w:p>
    <w:p w14:paraId="22C5B0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三明市研学课程设计比赛参赛报名表</w:t>
      </w:r>
    </w:p>
    <w:p w14:paraId="4333E9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4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2"/>
        <w:gridCol w:w="5437"/>
      </w:tblGrid>
      <w:tr w14:paraId="3F51F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922" w:type="dxa"/>
            <w:vAlign w:val="center"/>
          </w:tcPr>
          <w:p w14:paraId="57D0DA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5437" w:type="dxa"/>
            <w:vAlign w:val="center"/>
          </w:tcPr>
          <w:p w14:paraId="224CA0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default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  <w:t>详情</w:t>
            </w:r>
          </w:p>
        </w:tc>
      </w:tr>
      <w:tr w14:paraId="78ED5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922" w:type="dxa"/>
            <w:vAlign w:val="center"/>
          </w:tcPr>
          <w:p w14:paraId="0A9704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组别</w:t>
            </w:r>
          </w:p>
        </w:tc>
        <w:tc>
          <w:tcPr>
            <w:tcW w:w="5437" w:type="dxa"/>
            <w:vAlign w:val="center"/>
          </w:tcPr>
          <w:p w14:paraId="7FEBA8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92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922" w:type="dxa"/>
            <w:vAlign w:val="center"/>
          </w:tcPr>
          <w:p w14:paraId="12712D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参赛单位</w:t>
            </w:r>
          </w:p>
        </w:tc>
        <w:tc>
          <w:tcPr>
            <w:tcW w:w="5437" w:type="dxa"/>
            <w:vAlign w:val="center"/>
          </w:tcPr>
          <w:p w14:paraId="1E856C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9E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922" w:type="dxa"/>
            <w:vAlign w:val="center"/>
          </w:tcPr>
          <w:p w14:paraId="7D427D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437" w:type="dxa"/>
            <w:vAlign w:val="center"/>
          </w:tcPr>
          <w:p w14:paraId="5D63B4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1C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922" w:type="dxa"/>
            <w:vAlign w:val="center"/>
          </w:tcPr>
          <w:p w14:paraId="24630D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437" w:type="dxa"/>
            <w:vAlign w:val="center"/>
          </w:tcPr>
          <w:p w14:paraId="0B74C0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A9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922" w:type="dxa"/>
            <w:vAlign w:val="center"/>
          </w:tcPr>
          <w:p w14:paraId="19243B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437" w:type="dxa"/>
            <w:vAlign w:val="center"/>
          </w:tcPr>
          <w:p w14:paraId="4373EA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25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922" w:type="dxa"/>
            <w:vAlign w:val="center"/>
          </w:tcPr>
          <w:p w14:paraId="780006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参赛作品名称</w:t>
            </w:r>
          </w:p>
        </w:tc>
        <w:tc>
          <w:tcPr>
            <w:tcW w:w="5437" w:type="dxa"/>
            <w:vAlign w:val="center"/>
          </w:tcPr>
          <w:p w14:paraId="3A89F3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E49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922" w:type="dxa"/>
            <w:vAlign w:val="center"/>
          </w:tcPr>
          <w:p w14:paraId="2C8EBF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课程主要特色简述</w:t>
            </w:r>
          </w:p>
        </w:tc>
        <w:tc>
          <w:tcPr>
            <w:tcW w:w="5437" w:type="dxa"/>
            <w:vAlign w:val="center"/>
          </w:tcPr>
          <w:p w14:paraId="3F234C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5945D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both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69CDB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both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18F46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1751C9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方正小标宋简体" w:hAnsi="方正小标宋简体" w:eastAsia="黑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</w:t>
      </w:r>
    </w:p>
    <w:p w14:paraId="5B70C2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both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E6F14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baseline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三明市研学课程设计比赛作品汇总表</w:t>
      </w:r>
    </w:p>
    <w:p w14:paraId="7AB8DD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55D9F25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w w:val="103"/>
          <w:sz w:val="32"/>
          <w:szCs w:val="32"/>
          <w:u w:val="single"/>
        </w:rPr>
        <w:t>县(市、区)</w:t>
      </w: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0"/>
          <w:szCs w:val="30"/>
          <w:u w:val="singl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pacing w:val="15"/>
          <w:w w:val="103"/>
          <w:sz w:val="32"/>
          <w:szCs w:val="32"/>
          <w:u w:val="single"/>
        </w:rPr>
        <w:t>/学校</w:t>
      </w:r>
      <w:r>
        <w:rPr>
          <w:rFonts w:hint="eastAsia" w:ascii="仿宋_GB2312" w:hAnsi="仿宋_GB2312" w:eastAsia="仿宋_GB2312" w:cs="仿宋_GB2312"/>
          <w:spacing w:val="15"/>
          <w:w w:val="103"/>
          <w:sz w:val="32"/>
          <w:szCs w:val="32"/>
        </w:rPr>
        <w:t>(盖章)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  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5"/>
          <w:w w:val="103"/>
          <w:position w:val="-1"/>
          <w:sz w:val="32"/>
          <w:szCs w:val="32"/>
        </w:rPr>
        <w:t>填报时间:</w:t>
      </w:r>
      <w:r>
        <w:rPr>
          <w:rFonts w:hint="eastAsia" w:ascii="仿宋_GB2312" w:hAnsi="仿宋_GB2312" w:cs="仿宋_GB2312"/>
          <w:spacing w:val="15"/>
          <w:w w:val="103"/>
          <w:position w:val="-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pacing w:val="15"/>
          <w:w w:val="103"/>
          <w:position w:val="-1"/>
          <w:sz w:val="32"/>
          <w:szCs w:val="32"/>
          <w:u w:val="single"/>
          <w:lang w:val="en-US" w:eastAsia="zh-CN"/>
        </w:rPr>
        <w:t xml:space="preserve">      </w:t>
      </w:r>
    </w:p>
    <w:tbl>
      <w:tblPr>
        <w:tblStyle w:val="6"/>
        <w:tblW w:w="8239" w:type="dxa"/>
        <w:tblInd w:w="-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2029"/>
        <w:gridCol w:w="1790"/>
        <w:gridCol w:w="1712"/>
        <w:gridCol w:w="1781"/>
      </w:tblGrid>
      <w:tr w14:paraId="3EE3C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9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7D68E8C">
            <w:pPr>
              <w:spacing w:before="165" w:line="221" w:lineRule="auto"/>
              <w:ind w:firstLine="125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9"/>
                <w:sz w:val="30"/>
                <w:szCs w:val="30"/>
              </w:rPr>
              <w:t>序号</w:t>
            </w:r>
          </w:p>
        </w:tc>
        <w:tc>
          <w:tcPr>
            <w:tcW w:w="2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AA9DAFE">
            <w:pPr>
              <w:spacing w:before="163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30"/>
                <w:szCs w:val="30"/>
              </w:rPr>
              <w:t>学校/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17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0C1FCE8">
            <w:pPr>
              <w:spacing w:before="163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30"/>
                <w:szCs w:val="30"/>
              </w:rPr>
              <w:t>姓名</w:t>
            </w:r>
          </w:p>
        </w:tc>
        <w:tc>
          <w:tcPr>
            <w:tcW w:w="17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9E8188C">
            <w:pPr>
              <w:spacing w:before="164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30"/>
                <w:szCs w:val="30"/>
              </w:rPr>
              <w:t>作品名称</w:t>
            </w:r>
          </w:p>
        </w:tc>
        <w:tc>
          <w:tcPr>
            <w:tcW w:w="17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BE9C6B3">
            <w:pPr>
              <w:spacing w:before="165" w:line="221" w:lineRule="auto"/>
              <w:ind w:firstLine="9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30"/>
                <w:szCs w:val="30"/>
              </w:rPr>
              <w:t>联系方式</w:t>
            </w:r>
          </w:p>
        </w:tc>
      </w:tr>
      <w:tr w14:paraId="59588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3857F4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1FAC1F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D382C0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2598A3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9FBBB1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40FA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DA1809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E0A9CF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325F8E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F81111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7D8947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EA28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4658E7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CB052A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2EEE0E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EDAF95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77BE55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761D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4EACB7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5BA8D3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D41EDE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1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EE6648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8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C7AC44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5AC53013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0B0237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B78ED1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D3AC21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8F77EA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42096DC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91760BF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48CF2C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E332C92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A65902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5E585E4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3</w:t>
      </w:r>
    </w:p>
    <w:p w14:paraId="46B98116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三明市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中小学研学课程设计大赛评分细则</w:t>
      </w:r>
    </w:p>
    <w:p w14:paraId="7E23A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一、评分原则</w:t>
      </w:r>
    </w:p>
    <w:p w14:paraId="3BE2A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.科学性：课程设计需符合学段特点（小学/初中/高中）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教育规律，结合参与者的身心特点、接受能力和实际需求，注重知识传递与能力提升，坚持培育和弘扬社会主义核心价值观，促进德、智、体、美、劳全面发展。</w:t>
      </w:r>
    </w:p>
    <w:p w14:paraId="1F2AA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.实践性：突出研学课程的实践性、体验性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，提升发现、分析、解决问题的能力。</w:t>
      </w:r>
    </w:p>
    <w:p w14:paraId="391F9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.创新性：课程主题、形式或方法具有独特性和新颖性。</w:t>
      </w:r>
    </w:p>
    <w:p w14:paraId="0007D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.安全性：课程实施过程安全措施完善，风险可控。</w:t>
      </w:r>
    </w:p>
    <w:p w14:paraId="2FAD2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二、评分项目及分值</w:t>
      </w:r>
    </w:p>
    <w:p w14:paraId="4FF01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评分表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：初评环节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（总分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100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分）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831"/>
        <w:gridCol w:w="788"/>
        <w:gridCol w:w="773"/>
      </w:tblGrid>
      <w:tr w14:paraId="273B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63A468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评分维度</w:t>
            </w:r>
          </w:p>
        </w:tc>
        <w:tc>
          <w:tcPr>
            <w:tcW w:w="4831" w:type="dxa"/>
            <w:vAlign w:val="center"/>
          </w:tcPr>
          <w:p w14:paraId="78EB92F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评分标准</w:t>
            </w:r>
          </w:p>
        </w:tc>
        <w:tc>
          <w:tcPr>
            <w:tcW w:w="788" w:type="dxa"/>
            <w:vAlign w:val="center"/>
          </w:tcPr>
          <w:p w14:paraId="458BD31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分值</w:t>
            </w:r>
          </w:p>
        </w:tc>
        <w:tc>
          <w:tcPr>
            <w:tcW w:w="773" w:type="dxa"/>
            <w:vAlign w:val="center"/>
          </w:tcPr>
          <w:p w14:paraId="6F22A4A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得分</w:t>
            </w:r>
          </w:p>
        </w:tc>
      </w:tr>
      <w:tr w14:paraId="48E5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593DE9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教育目标（</w:t>
            </w:r>
            <w:r>
              <w:rPr>
                <w:rFonts w:hint="eastAsia" w:asciiTheme="minorEastAsia" w:hAnsiTheme="minorEastAsia" w:eastAsiaTheme="minorEastAsia" w:cstheme="minor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4831" w:type="dxa"/>
            <w:vAlign w:val="center"/>
          </w:tcPr>
          <w:p w14:paraId="1AB796ED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/>
              </w:rPr>
              <w:t>目标明确具体，体现核心素养（如探究能力、团队合作、社会责任感等）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目标与学段（小学/初中/高中）匹配，符合学生认知水平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.表述应具体、明确、可衡量，指导整个课程的设计和实施。</w:t>
            </w:r>
          </w:p>
        </w:tc>
        <w:tc>
          <w:tcPr>
            <w:tcW w:w="788" w:type="dxa"/>
            <w:vAlign w:val="center"/>
          </w:tcPr>
          <w:p w14:paraId="07232C2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773" w:type="dxa"/>
            <w:vAlign w:val="center"/>
          </w:tcPr>
          <w:p w14:paraId="55E20610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804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A5737A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课程内容（</w:t>
            </w:r>
            <w:r>
              <w:rPr>
                <w:rFonts w:hint="eastAsia" w:asciiTheme="minorEastAsia" w:hAnsiTheme="minorEastAsia" w:eastAsiaTheme="minorEastAsia" w:cstheme="minorEastAsia"/>
              </w:rPr>
              <w:t>25</w:t>
            </w:r>
            <w:r>
              <w:rPr>
                <w:rFonts w:hint="eastAsia"/>
              </w:rPr>
              <w:t>分）</w:t>
            </w:r>
          </w:p>
        </w:tc>
        <w:tc>
          <w:tcPr>
            <w:tcW w:w="4831" w:type="dxa"/>
            <w:vAlign w:val="center"/>
          </w:tcPr>
          <w:p w14:paraId="4EE97329"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主题鲜明，能够形成一定的知识体系（如</w:t>
            </w:r>
            <w:r>
              <w:rPr>
                <w:rFonts w:hint="eastAsia"/>
                <w:lang w:eastAsia="zh-CN"/>
              </w:rPr>
              <w:t>红色</w:t>
            </w:r>
            <w:r>
              <w:rPr>
                <w:rFonts w:hint="eastAsia"/>
              </w:rPr>
              <w:t>文化、</w:t>
            </w:r>
            <w:r>
              <w:rPr>
                <w:rFonts w:hint="eastAsia"/>
                <w:lang w:eastAsia="zh-CN"/>
              </w:rPr>
              <w:t>客家文化、朱子文化</w:t>
            </w:r>
            <w:r>
              <w:rPr>
                <w:rFonts w:hint="eastAsia"/>
              </w:rPr>
              <w:t>等）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内容设计逻辑清晰，知识性与趣味性结合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融合多学科知识，避免单一化。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课程时长安排合理（半天/</w:t>
            </w: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  <w:r>
              <w:rPr>
                <w:rFonts w:hint="eastAsia"/>
              </w:rPr>
              <w:t>天/多天）。</w:t>
            </w:r>
          </w:p>
        </w:tc>
        <w:tc>
          <w:tcPr>
            <w:tcW w:w="788" w:type="dxa"/>
            <w:vAlign w:val="center"/>
          </w:tcPr>
          <w:p w14:paraId="5AC9EBB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773" w:type="dxa"/>
            <w:vAlign w:val="center"/>
          </w:tcPr>
          <w:p w14:paraId="10070D1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C5E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C20107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教学方法（</w:t>
            </w:r>
            <w:r>
              <w:rPr>
                <w:rFonts w:hint="eastAsia" w:asciiTheme="minorEastAsia" w:hAnsiTheme="minorEastAsia" w:eastAsiaTheme="minorEastAsia" w:cstheme="minor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4831" w:type="dxa"/>
            <w:vAlign w:val="center"/>
          </w:tcPr>
          <w:p w14:paraId="58C56A3A"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以学生为中心，设计多样化活动（如实地考察、实验操作、小组任务等）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注重引导式、探究式学习，激发学生主动思考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配备</w:t>
            </w:r>
            <w:r>
              <w:rPr>
                <w:rFonts w:hint="eastAsia"/>
                <w:lang w:eastAsia="zh-CN"/>
              </w:rPr>
              <w:t>研学</w:t>
            </w:r>
            <w:r>
              <w:rPr>
                <w:rFonts w:hint="eastAsia"/>
              </w:rPr>
              <w:t>指导手册，流程清晰，操作性强。</w:t>
            </w:r>
          </w:p>
        </w:tc>
        <w:tc>
          <w:tcPr>
            <w:tcW w:w="788" w:type="dxa"/>
            <w:vAlign w:val="center"/>
          </w:tcPr>
          <w:p w14:paraId="18E9380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773" w:type="dxa"/>
            <w:vAlign w:val="center"/>
          </w:tcPr>
          <w:p w14:paraId="1D1E449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3B3D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3A0C4B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实施可行性（</w:t>
            </w:r>
            <w:r>
              <w:rPr>
                <w:rFonts w:hint="eastAsia" w:asciiTheme="minorEastAsia" w:hAnsiTheme="minorEastAsia" w:eastAsiaTheme="minorEastAsia" w:cstheme="minor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4831" w:type="dxa"/>
            <w:vAlign w:val="center"/>
          </w:tcPr>
          <w:p w14:paraId="25A29D43"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课程所需场地、物资、经费等条件合理，可落地实施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考虑学校或机构的实际资源条件（如农村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城市差异）。</w:t>
            </w:r>
          </w:p>
        </w:tc>
        <w:tc>
          <w:tcPr>
            <w:tcW w:w="788" w:type="dxa"/>
            <w:vAlign w:val="center"/>
          </w:tcPr>
          <w:p w14:paraId="773C1AB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773" w:type="dxa"/>
            <w:vAlign w:val="center"/>
          </w:tcPr>
          <w:p w14:paraId="69044293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3C81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130" w:type="dxa"/>
            <w:vAlign w:val="center"/>
          </w:tcPr>
          <w:p w14:paraId="744CE24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安全保障（</w:t>
            </w:r>
            <w:r>
              <w:rPr>
                <w:rFonts w:hint="eastAsia" w:asciiTheme="minorEastAsia" w:hAnsiTheme="minorEastAsia" w:eastAsiaTheme="minorEastAsia" w:cstheme="minor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4831" w:type="dxa"/>
            <w:vAlign w:val="center"/>
          </w:tcPr>
          <w:p w14:paraId="1DA567BC"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.建立完善的安全保障机制，包括</w:t>
            </w:r>
            <w:r>
              <w:rPr>
                <w:rFonts w:hint="eastAsia"/>
              </w:rPr>
              <w:t>安全预案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应急处理措施等，确保研学活动安全有序；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明确安全责任分工，家长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教师协作机制清晰。</w:t>
            </w:r>
          </w:p>
        </w:tc>
        <w:tc>
          <w:tcPr>
            <w:tcW w:w="788" w:type="dxa"/>
            <w:vAlign w:val="center"/>
          </w:tcPr>
          <w:p w14:paraId="6BD0C6B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73" w:type="dxa"/>
            <w:vAlign w:val="center"/>
          </w:tcPr>
          <w:p w14:paraId="7D52165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C5A9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B6554A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创新性（</w:t>
            </w:r>
            <w:r>
              <w:rPr>
                <w:rFonts w:hint="eastAsia" w:asciiTheme="minorEastAsia" w:hAnsiTheme="minorEastAsia" w:eastAsiaTheme="minorEastAsia" w:cstheme="minor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4831" w:type="dxa"/>
            <w:vAlign w:val="center"/>
          </w:tcPr>
          <w:p w14:paraId="4362674D"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主题或形式新颖，具有原创性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.结合数字化体验等</w:t>
            </w:r>
            <w:r>
              <w:rPr>
                <w:rFonts w:hint="eastAsia"/>
              </w:rPr>
              <w:t>新</w:t>
            </w:r>
            <w:r>
              <w:rPr>
                <w:rFonts w:hint="eastAsia"/>
                <w:lang w:val="en-US" w:eastAsia="zh-CN"/>
              </w:rPr>
              <w:t>兴趋势</w:t>
            </w:r>
            <w:r>
              <w:rPr>
                <w:rFonts w:hint="eastAsia"/>
              </w:rPr>
              <w:t>（如VR、AI）或新理念（如可持续发展）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增强研学课程的科技感与趣味性</w:t>
            </w:r>
            <w:r>
              <w:rPr>
                <w:rFonts w:hint="eastAsia"/>
              </w:rPr>
              <w:t>。</w:t>
            </w:r>
          </w:p>
        </w:tc>
        <w:tc>
          <w:tcPr>
            <w:tcW w:w="788" w:type="dxa"/>
            <w:vAlign w:val="center"/>
          </w:tcPr>
          <w:p w14:paraId="40604C5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73" w:type="dxa"/>
            <w:vAlign w:val="center"/>
          </w:tcPr>
          <w:p w14:paraId="6B64400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AB79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30" w:type="dxa"/>
            <w:vAlign w:val="center"/>
          </w:tcPr>
          <w:p w14:paraId="774670A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成果评价（</w:t>
            </w: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4831" w:type="dxa"/>
            <w:vAlign w:val="center"/>
          </w:tcPr>
          <w:p w14:paraId="52AF2FE3">
            <w:pPr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设计科学的评价方式（如学生作品、过程记录、反思报告等）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能反馈课程目标达成度。</w:t>
            </w:r>
          </w:p>
        </w:tc>
        <w:tc>
          <w:tcPr>
            <w:tcW w:w="788" w:type="dxa"/>
            <w:vAlign w:val="center"/>
          </w:tcPr>
          <w:p w14:paraId="748E016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73" w:type="dxa"/>
            <w:vAlign w:val="center"/>
          </w:tcPr>
          <w:p w14:paraId="14A925E9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699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61" w:type="dxa"/>
            <w:gridSpan w:val="2"/>
            <w:vAlign w:val="center"/>
          </w:tcPr>
          <w:p w14:paraId="7CA31B11">
            <w:pPr>
              <w:ind w:firstLine="5670" w:firstLineChars="270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总得分</w:t>
            </w:r>
          </w:p>
        </w:tc>
        <w:tc>
          <w:tcPr>
            <w:tcW w:w="1561" w:type="dxa"/>
            <w:gridSpan w:val="2"/>
            <w:vAlign w:val="center"/>
          </w:tcPr>
          <w:p w14:paraId="661016C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F36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75659A42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 w14:paraId="3EE4F54A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评委签字：</w:t>
            </w:r>
          </w:p>
        </w:tc>
      </w:tr>
    </w:tbl>
    <w:p w14:paraId="51B402C0">
      <w:pPr>
        <w:ind w:firstLine="560" w:firstLineChars="200"/>
        <w:jc w:val="center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评分表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：现场模拟教学环节 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（总分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100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分）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650"/>
        <w:gridCol w:w="3462"/>
        <w:gridCol w:w="775"/>
        <w:gridCol w:w="711"/>
      </w:tblGrid>
      <w:tr w14:paraId="0D37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4" w:type="dxa"/>
            <w:vAlign w:val="center"/>
          </w:tcPr>
          <w:p w14:paraId="30923EFF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评分维度</w:t>
            </w:r>
          </w:p>
        </w:tc>
        <w:tc>
          <w:tcPr>
            <w:tcW w:w="5112" w:type="dxa"/>
            <w:gridSpan w:val="2"/>
            <w:vAlign w:val="center"/>
          </w:tcPr>
          <w:p w14:paraId="5685F51A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775" w:type="dxa"/>
            <w:vAlign w:val="center"/>
          </w:tcPr>
          <w:p w14:paraId="23D4C55E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  <w:tc>
          <w:tcPr>
            <w:tcW w:w="711" w:type="dxa"/>
            <w:vAlign w:val="center"/>
          </w:tcPr>
          <w:p w14:paraId="43B4E768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得分</w:t>
            </w:r>
          </w:p>
        </w:tc>
      </w:tr>
      <w:tr w14:paraId="0473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24" w:type="dxa"/>
            <w:vMerge w:val="restart"/>
            <w:vAlign w:val="center"/>
          </w:tcPr>
          <w:p w14:paraId="60230D5D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过程观察</w:t>
            </w:r>
          </w:p>
          <w:p w14:paraId="2C79C605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66F5F52E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教学实施</w:t>
            </w:r>
          </w:p>
        </w:tc>
        <w:tc>
          <w:tcPr>
            <w:tcW w:w="3462" w:type="dxa"/>
            <w:vAlign w:val="center"/>
          </w:tcPr>
          <w:p w14:paraId="00566757"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教学流畅自然，能体现真实课堂场景，教学方法灵活多样。</w:t>
            </w:r>
          </w:p>
        </w:tc>
        <w:tc>
          <w:tcPr>
            <w:tcW w:w="775" w:type="dxa"/>
            <w:vAlign w:val="center"/>
          </w:tcPr>
          <w:p w14:paraId="1684882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11" w:type="dxa"/>
            <w:vAlign w:val="center"/>
          </w:tcPr>
          <w:p w14:paraId="36B1C0C3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070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vMerge w:val="continue"/>
            <w:vAlign w:val="center"/>
          </w:tcPr>
          <w:p w14:paraId="0846B7D7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15012CAD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互动性</w:t>
            </w:r>
          </w:p>
        </w:tc>
        <w:tc>
          <w:tcPr>
            <w:tcW w:w="3462" w:type="dxa"/>
            <w:vAlign w:val="center"/>
          </w:tcPr>
          <w:p w14:paraId="137884C0"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有效调动学生参与（如提问、小组活动、角色扮演等），体现学生主体地位。</w:t>
            </w:r>
          </w:p>
        </w:tc>
        <w:tc>
          <w:tcPr>
            <w:tcW w:w="775" w:type="dxa"/>
            <w:vAlign w:val="center"/>
          </w:tcPr>
          <w:p w14:paraId="018039F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11" w:type="dxa"/>
            <w:vAlign w:val="center"/>
          </w:tcPr>
          <w:p w14:paraId="67E96642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CA7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24" w:type="dxa"/>
            <w:vMerge w:val="continue"/>
            <w:vAlign w:val="center"/>
          </w:tcPr>
          <w:p w14:paraId="0DD12DAB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73CB5FAE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723F05C0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语言表达</w:t>
            </w:r>
          </w:p>
          <w:p w14:paraId="545012CE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2" w:type="dxa"/>
            <w:vAlign w:val="center"/>
          </w:tcPr>
          <w:p w14:paraId="6D4D3BC8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表达清晰，语言生动，具有感染力。</w:t>
            </w:r>
          </w:p>
        </w:tc>
        <w:tc>
          <w:tcPr>
            <w:tcW w:w="775" w:type="dxa"/>
            <w:vAlign w:val="center"/>
          </w:tcPr>
          <w:p w14:paraId="179AC54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11" w:type="dxa"/>
            <w:vAlign w:val="center"/>
          </w:tcPr>
          <w:p w14:paraId="7FAA7EF1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B9C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vMerge w:val="continue"/>
            <w:vAlign w:val="center"/>
          </w:tcPr>
          <w:p w14:paraId="1A3B84D3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764AD29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教具/技术运用</w:t>
            </w:r>
          </w:p>
        </w:tc>
        <w:tc>
          <w:tcPr>
            <w:tcW w:w="3462" w:type="dxa"/>
            <w:vAlign w:val="center"/>
          </w:tcPr>
          <w:p w14:paraId="65566857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合理使用多媒体、教具或信息技术（如VR、AR等），提升展示效果。</w:t>
            </w:r>
          </w:p>
        </w:tc>
        <w:tc>
          <w:tcPr>
            <w:tcW w:w="775" w:type="dxa"/>
            <w:vAlign w:val="center"/>
          </w:tcPr>
          <w:p w14:paraId="289B492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11" w:type="dxa"/>
            <w:vAlign w:val="center"/>
          </w:tcPr>
          <w:p w14:paraId="386CB54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3A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24" w:type="dxa"/>
            <w:vMerge w:val="restart"/>
            <w:vAlign w:val="center"/>
          </w:tcPr>
          <w:p w14:paraId="7E94268D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内容考核</w:t>
            </w:r>
          </w:p>
        </w:tc>
        <w:tc>
          <w:tcPr>
            <w:tcW w:w="1650" w:type="dxa"/>
            <w:vAlign w:val="center"/>
          </w:tcPr>
          <w:p w14:paraId="69F327CD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核心素养培养</w:t>
            </w:r>
          </w:p>
        </w:tc>
        <w:tc>
          <w:tcPr>
            <w:tcW w:w="3462" w:type="dxa"/>
            <w:vAlign w:val="center"/>
          </w:tcPr>
          <w:p w14:paraId="173E7D0B"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有效提升学生关键能力（如批判性思维、团队合作、问题解决等）。</w:t>
            </w:r>
          </w:p>
        </w:tc>
        <w:tc>
          <w:tcPr>
            <w:tcW w:w="775" w:type="dxa"/>
            <w:vAlign w:val="center"/>
          </w:tcPr>
          <w:p w14:paraId="62BB2FB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11" w:type="dxa"/>
            <w:vAlign w:val="center"/>
          </w:tcPr>
          <w:p w14:paraId="755A5D58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3B1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924" w:type="dxa"/>
            <w:vMerge w:val="continue"/>
            <w:vAlign w:val="center"/>
          </w:tcPr>
          <w:p w14:paraId="4511C6BE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6462BEAE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跨学科融合</w:t>
            </w:r>
          </w:p>
        </w:tc>
        <w:tc>
          <w:tcPr>
            <w:tcW w:w="3462" w:type="dxa"/>
            <w:vAlign w:val="center"/>
          </w:tcPr>
          <w:p w14:paraId="4BA6E50D"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多学科知识有机融合，体现综合性学习理念。</w:t>
            </w:r>
          </w:p>
        </w:tc>
        <w:tc>
          <w:tcPr>
            <w:tcW w:w="775" w:type="dxa"/>
            <w:vAlign w:val="center"/>
          </w:tcPr>
          <w:p w14:paraId="13092FB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11" w:type="dxa"/>
            <w:vAlign w:val="center"/>
          </w:tcPr>
          <w:p w14:paraId="1E11B9DE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AD64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24" w:type="dxa"/>
            <w:vAlign w:val="center"/>
          </w:tcPr>
          <w:p w14:paraId="134AF6FC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时间控制</w:t>
            </w:r>
          </w:p>
        </w:tc>
        <w:tc>
          <w:tcPr>
            <w:tcW w:w="5112" w:type="dxa"/>
            <w:gridSpan w:val="2"/>
            <w:vAlign w:val="center"/>
          </w:tcPr>
          <w:p w14:paraId="0C93ED1D"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展示时长为每人</w:t>
            </w:r>
            <w:r>
              <w:rPr>
                <w:rFonts w:hint="default"/>
                <w:sz w:val="21"/>
                <w:szCs w:val="21"/>
                <w:lang w:eastAsia="zh-CN"/>
              </w:rPr>
              <w:t>（组）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分钟，总时长符合要求可得满分，超时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分钟以上扣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分，时长不足二分之一扣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775" w:type="dxa"/>
            <w:vAlign w:val="center"/>
          </w:tcPr>
          <w:p w14:paraId="2322505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1" w:type="dxa"/>
            <w:vAlign w:val="center"/>
          </w:tcPr>
          <w:p w14:paraId="115F2D2F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07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36" w:type="dxa"/>
            <w:gridSpan w:val="3"/>
            <w:vAlign w:val="center"/>
          </w:tcPr>
          <w:p w14:paraId="6CD3DC9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总得分</w:t>
            </w:r>
          </w:p>
        </w:tc>
        <w:tc>
          <w:tcPr>
            <w:tcW w:w="1486" w:type="dxa"/>
            <w:gridSpan w:val="2"/>
            <w:vAlign w:val="center"/>
          </w:tcPr>
          <w:p w14:paraId="07498EC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1E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22" w:type="dxa"/>
            <w:gridSpan w:val="5"/>
            <w:vAlign w:val="center"/>
          </w:tcPr>
          <w:p w14:paraId="69E1F441"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评委签字：</w:t>
            </w:r>
          </w:p>
        </w:tc>
      </w:tr>
    </w:tbl>
    <w:p w14:paraId="78D1D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、评分说明</w:t>
      </w:r>
    </w:p>
    <w:p w14:paraId="72AEE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评委根据实际评分项目逐项打分，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打整数分，取平均值，综合得分保留小数点后一位数字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70976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F28E2"/>
    <w:rsid w:val="195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2025-07-01T03:25:00Z</dcterms:created>
  <dc:creator>香香</dc:creator>
  <cp:lastModifiedBy>香香</cp:lastModifiedBy>
  <dcterms:modified xsi:type="dcterms:W3CDTF">2025-07-01T03:26:11Z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745BE2559BF44D03989D17B48A0CDACB_11</vt:lpwstr>
  </property>
  <property fmtid="{D5CDD505-2E9C-101B-9397-08002B2CF9AE}" pid="4" name="KSOTemplateDocerSaveRecord">
    <vt:lpwstr>eyJoZGlkIjoiMmU2ZDU0YzU5MzMxOGNmNGE0M2ZkOGJmZTc5ZGM3OTgiLCJ1c2VySWQiOiI0MzgxNjczNzAifQ==</vt:lpwstr>
  </property>
</Properties>
</file>