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49" w:rsidRDefault="000C0849">
      <w:pPr>
        <w:adjustRightInd w:val="0"/>
      </w:pPr>
    </w:p>
    <w:p w:rsidR="000C0849" w:rsidRDefault="006046CB">
      <w:pPr>
        <w:adjustRightInd w:val="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left:0;text-align:left;margin-left:30.3pt;margin-top:149.95pt;width:382.7pt;height:48.2pt;z-index:251658240;mso-position-horizontal-relative:margin;mso-position-vertical-relative:page" o:preferrelative="t" fillcolor="red" strokecolor="red" strokeweight="1pt">
            <v:stroke miterlimit="2"/>
            <v:textpath style="font-family:&quot;方正小标宋简体&quot;;font-size:40pt" trim="t" fitpath="t" string="三明经济开发区管理委员会文件"/>
            <o:lock v:ext="edit" text="f"/>
            <w10:wrap anchorx="margin" anchory="page"/>
          </v:shape>
        </w:pict>
      </w:r>
    </w:p>
    <w:p w:rsidR="000C0849" w:rsidRDefault="000C0849">
      <w:pPr>
        <w:adjustRightInd w:val="0"/>
      </w:pPr>
    </w:p>
    <w:p w:rsidR="000C0849" w:rsidRDefault="000C0849">
      <w:pPr>
        <w:adjustRightInd w:val="0"/>
      </w:pPr>
    </w:p>
    <w:p w:rsidR="000C0849" w:rsidRDefault="00AC074C">
      <w:pPr>
        <w:tabs>
          <w:tab w:val="left" w:pos="2212"/>
          <w:tab w:val="center" w:pos="4422"/>
        </w:tabs>
        <w:adjustRightInd w:val="0"/>
      </w:pPr>
      <w:r>
        <w:tab/>
      </w:r>
      <w:r>
        <w:tab/>
      </w:r>
    </w:p>
    <w:p w:rsidR="000C0849" w:rsidRDefault="00AC074C" w:rsidP="00345D1D">
      <w:pPr>
        <w:adjustRightInd w:val="0"/>
        <w:ind w:leftChars="100" w:left="316" w:rightChars="100" w:right="316"/>
        <w:jc w:val="center"/>
        <w:rPr>
          <w:rFonts w:ascii="楷体_GB2312" w:eastAsia="楷体_GB2312" w:hAnsi="楷体_GB2312" w:cs="楷体_GB2312"/>
        </w:rPr>
      </w:pPr>
      <w:r>
        <w:rPr>
          <w:rFonts w:hint="eastAsia"/>
        </w:rPr>
        <w:t>明经开〔</w:t>
      </w:r>
      <w:r>
        <w:rPr>
          <w:rFonts w:hint="eastAsia"/>
        </w:rPr>
        <w:t>2020</w:t>
      </w:r>
      <w:r>
        <w:rPr>
          <w:rFonts w:hint="eastAsia"/>
        </w:rPr>
        <w:t>〕</w:t>
      </w:r>
      <w:r w:rsidR="00345D1D">
        <w:rPr>
          <w:rFonts w:hint="eastAsia"/>
        </w:rPr>
        <w:t>5</w:t>
      </w:r>
      <w:r w:rsidR="00A67A48">
        <w:rPr>
          <w:rFonts w:hint="eastAsia"/>
        </w:rPr>
        <w:t>2</w:t>
      </w:r>
      <w:r>
        <w:rPr>
          <w:rFonts w:hint="eastAsia"/>
        </w:rPr>
        <w:t>号</w:t>
      </w:r>
    </w:p>
    <w:p w:rsidR="00A564A6" w:rsidRDefault="006046CB" w:rsidP="00A564A6">
      <w:pPr>
        <w:spacing w:line="600" w:lineRule="exact"/>
        <w:rPr>
          <w:rFonts w:ascii="方正小标宋简体" w:eastAsia="方正小标宋简体" w:hAnsi="方正小标宋简体" w:cs="方正小标宋简体"/>
          <w:b/>
          <w:bCs/>
          <w:color w:val="000000"/>
          <w:sz w:val="44"/>
          <w:szCs w:val="44"/>
        </w:rPr>
      </w:pPr>
      <w:r w:rsidRPr="006046CB">
        <w:pict>
          <v:line id="直线 3" o:spid="_x0000_s1027" style="position:absolute;left:0;text-align:left;z-index:251659264;mso-position-horizontal-relative:margin" from="-2.25pt,9.55pt" to="439.95pt,9.6pt" o:preferrelative="t" strokecolor="red" strokeweight="2.5pt">
            <v:stroke miterlimit="2"/>
            <w10:wrap anchorx="margin"/>
          </v:line>
        </w:pict>
      </w:r>
    </w:p>
    <w:p w:rsidR="00A67A48" w:rsidRDefault="00A67A48" w:rsidP="00A67A48">
      <w:pPr>
        <w:spacing w:line="600" w:lineRule="exact"/>
        <w:jc w:val="center"/>
        <w:rPr>
          <w:rFonts w:ascii="方正小标宋简体" w:eastAsia="方正小标宋简体" w:hAnsi="方正小标宋简体" w:cs="方正小标宋简体"/>
          <w:bCs/>
          <w:color w:val="000000"/>
          <w:sz w:val="44"/>
          <w:szCs w:val="44"/>
        </w:rPr>
      </w:pPr>
      <w:r w:rsidRPr="00A67A48">
        <w:rPr>
          <w:rFonts w:ascii="方正小标宋简体" w:eastAsia="方正小标宋简体" w:hAnsi="方正小标宋简体" w:cs="方正小标宋简体" w:hint="eastAsia"/>
          <w:bCs/>
          <w:color w:val="000000"/>
          <w:sz w:val="44"/>
          <w:szCs w:val="44"/>
        </w:rPr>
        <w:t>关于公布三明经济开发区管理委员会</w:t>
      </w:r>
    </w:p>
    <w:p w:rsidR="00A564A6" w:rsidRPr="00A67A48" w:rsidRDefault="00A67A48" w:rsidP="00A67A48">
      <w:pPr>
        <w:spacing w:line="600" w:lineRule="exact"/>
        <w:jc w:val="center"/>
        <w:rPr>
          <w:rFonts w:ascii="方正小标宋简体" w:eastAsia="方正小标宋简体" w:hAnsi="方正小标宋简体" w:cs="方正小标宋简体"/>
          <w:bCs/>
          <w:color w:val="000000"/>
          <w:sz w:val="44"/>
          <w:szCs w:val="44"/>
        </w:rPr>
      </w:pPr>
      <w:r w:rsidRPr="00A67A48">
        <w:rPr>
          <w:rFonts w:ascii="方正小标宋简体" w:eastAsia="方正小标宋简体" w:hAnsi="方正小标宋简体" w:cs="方正小标宋简体" w:hint="eastAsia"/>
          <w:bCs/>
          <w:color w:val="000000"/>
          <w:sz w:val="44"/>
          <w:szCs w:val="44"/>
        </w:rPr>
        <w:t>权责清单的通知</w:t>
      </w:r>
    </w:p>
    <w:p w:rsidR="00A67A48" w:rsidRDefault="00A67A48" w:rsidP="00A564A6">
      <w:pPr>
        <w:spacing w:line="600" w:lineRule="exact"/>
        <w:rPr>
          <w:rFonts w:ascii="仿宋_GB2312" w:hAnsi="仿宋_GB2312" w:cs="仿宋_GB2312"/>
          <w:bCs/>
          <w:sz w:val="32"/>
          <w:szCs w:val="32"/>
        </w:rPr>
      </w:pPr>
    </w:p>
    <w:p w:rsidR="00A67A48" w:rsidRPr="00A67A48" w:rsidRDefault="00A67A48" w:rsidP="00A67A48">
      <w:pPr>
        <w:spacing w:line="560" w:lineRule="exact"/>
        <w:rPr>
          <w:rFonts w:ascii="仿宋_GB2312" w:hAnsi="仿宋_GB2312" w:cs="仿宋_GB2312"/>
          <w:sz w:val="32"/>
          <w:szCs w:val="32"/>
        </w:rPr>
      </w:pPr>
      <w:r w:rsidRPr="00A67A48">
        <w:rPr>
          <w:rFonts w:ascii="仿宋_GB2312" w:hAnsi="仿宋_GB2312" w:cs="仿宋_GB2312" w:hint="eastAsia"/>
          <w:sz w:val="32"/>
          <w:szCs w:val="32"/>
        </w:rPr>
        <w:t>各局（办、中心、公司）：</w:t>
      </w:r>
    </w:p>
    <w:p w:rsidR="00A67A48" w:rsidRPr="00A67A48" w:rsidRDefault="00A67A48" w:rsidP="00A67A48">
      <w:pPr>
        <w:spacing w:line="560" w:lineRule="exact"/>
        <w:ind w:firstLineChars="200" w:firstLine="652"/>
        <w:rPr>
          <w:rFonts w:ascii="仿宋_GB2312" w:hAnsi="仿宋_GB2312" w:cs="仿宋_GB2312"/>
          <w:sz w:val="32"/>
          <w:szCs w:val="32"/>
        </w:rPr>
      </w:pPr>
      <w:r w:rsidRPr="00A67A48">
        <w:rPr>
          <w:rFonts w:ascii="仿宋_GB2312" w:hAnsi="仿宋_GB2312" w:cs="仿宋_GB2312" w:hint="eastAsia"/>
          <w:sz w:val="32"/>
          <w:szCs w:val="32"/>
        </w:rPr>
        <w:t>根据《福建省人民政府办公厅关于印发〈福建省政府工作部门权责清单管理办法〉的通知》</w:t>
      </w:r>
      <w:r w:rsidRPr="00A67A48">
        <w:rPr>
          <w:rFonts w:ascii="仿宋_GB2312" w:hAnsi="仿宋_GB2312" w:cs="仿宋_GB2312"/>
          <w:sz w:val="32"/>
          <w:szCs w:val="32"/>
        </w:rPr>
        <w:t xml:space="preserve">(闽政办〔2018〕76号)和《中共三明市委机构编制委员会关于印发三明经济开发区管理委员会职能配置、内设机构和人员编制规定的通知》（明委编〔2020〕29号），经审核，明确三明经济开发区管理委员会权责事项25项，其中：其他权责事项25项。 </w:t>
      </w:r>
    </w:p>
    <w:p w:rsidR="00A67A48" w:rsidRPr="00A67A48" w:rsidRDefault="00A67A48" w:rsidP="00A67A48">
      <w:pPr>
        <w:spacing w:line="560" w:lineRule="exact"/>
        <w:ind w:firstLineChars="200" w:firstLine="652"/>
        <w:rPr>
          <w:rFonts w:ascii="仿宋_GB2312" w:hAnsi="仿宋_GB2312" w:cs="仿宋_GB2312"/>
          <w:sz w:val="32"/>
          <w:szCs w:val="32"/>
        </w:rPr>
      </w:pPr>
      <w:r w:rsidRPr="00A67A48">
        <w:rPr>
          <w:rFonts w:ascii="仿宋_GB2312" w:hAnsi="仿宋_GB2312" w:cs="仿宋_GB2312" w:hint="eastAsia"/>
          <w:sz w:val="32"/>
          <w:szCs w:val="32"/>
        </w:rPr>
        <w:t>为进一步推动行政权力公开运行，完善权力运行监督机制，现将三明经济开发区权责清单印发给你们，并在市政府门户网站予以公布，推动权责清单网上公开运行。</w:t>
      </w:r>
      <w:r w:rsidRPr="00A67A48">
        <w:rPr>
          <w:rFonts w:ascii="仿宋_GB2312" w:hAnsi="仿宋_GB2312" w:cs="仿宋_GB2312"/>
          <w:sz w:val="32"/>
          <w:szCs w:val="32"/>
        </w:rPr>
        <w:t xml:space="preserve"> </w:t>
      </w:r>
    </w:p>
    <w:p w:rsidR="00A67A48" w:rsidRPr="00A67A48" w:rsidRDefault="00A67A48" w:rsidP="00A67A48">
      <w:pPr>
        <w:spacing w:line="560" w:lineRule="exact"/>
        <w:rPr>
          <w:rFonts w:ascii="仿宋_GB2312" w:hAnsi="仿宋_GB2312" w:cs="仿宋_GB2312"/>
          <w:sz w:val="32"/>
          <w:szCs w:val="32"/>
        </w:rPr>
      </w:pPr>
    </w:p>
    <w:p w:rsidR="00A67A48" w:rsidRDefault="00A67A48" w:rsidP="00A67A48">
      <w:pPr>
        <w:spacing w:line="560" w:lineRule="exact"/>
        <w:ind w:firstLineChars="200" w:firstLine="652"/>
        <w:rPr>
          <w:rFonts w:ascii="仿宋_GB2312" w:hAnsi="仿宋_GB2312" w:cs="仿宋_GB2312"/>
          <w:sz w:val="32"/>
          <w:szCs w:val="32"/>
        </w:rPr>
      </w:pPr>
    </w:p>
    <w:p w:rsidR="00A67A48" w:rsidRPr="00A67A48" w:rsidRDefault="00A67A48" w:rsidP="00A67A48">
      <w:pPr>
        <w:spacing w:line="560" w:lineRule="exact"/>
        <w:ind w:firstLineChars="200" w:firstLine="652"/>
        <w:rPr>
          <w:rFonts w:ascii="仿宋_GB2312" w:hAnsi="仿宋_GB2312" w:cs="仿宋_GB2312"/>
          <w:sz w:val="32"/>
          <w:szCs w:val="32"/>
        </w:rPr>
      </w:pPr>
      <w:r w:rsidRPr="00A67A48">
        <w:rPr>
          <w:rFonts w:ascii="仿宋_GB2312" w:hAnsi="仿宋_GB2312" w:cs="仿宋_GB2312" w:hint="eastAsia"/>
          <w:sz w:val="32"/>
          <w:szCs w:val="32"/>
        </w:rPr>
        <w:lastRenderedPageBreak/>
        <w:t>附件：三明经济开发区管理委员会权责清单</w:t>
      </w:r>
      <w:r w:rsidRPr="00A67A48">
        <w:rPr>
          <w:rFonts w:ascii="仿宋_GB2312" w:hAnsi="仿宋_GB2312" w:cs="仿宋_GB2312"/>
          <w:sz w:val="32"/>
          <w:szCs w:val="32"/>
        </w:rPr>
        <w:t xml:space="preserve"> </w:t>
      </w:r>
    </w:p>
    <w:p w:rsidR="00A564A6" w:rsidRPr="00A67A48" w:rsidRDefault="00A67A48" w:rsidP="00A67A48">
      <w:pPr>
        <w:spacing w:line="560" w:lineRule="exact"/>
        <w:rPr>
          <w:rFonts w:ascii="仿宋_GB2312" w:hAnsi="仿宋_GB2312" w:cs="仿宋_GB2312"/>
          <w:sz w:val="32"/>
          <w:szCs w:val="32"/>
        </w:rPr>
      </w:pPr>
      <w:r w:rsidRPr="00A67A48">
        <w:rPr>
          <w:rFonts w:ascii="仿宋_GB2312" w:hAnsi="仿宋_GB2312" w:cs="仿宋_GB2312" w:hint="eastAsia"/>
          <w:sz w:val="32"/>
          <w:szCs w:val="32"/>
        </w:rPr>
        <w:t xml:space="preserve">　　　</w:t>
      </w:r>
      <w:r w:rsidRPr="00A67A48">
        <w:rPr>
          <w:rFonts w:ascii="仿宋_GB2312" w:hAnsi="仿宋_GB2312" w:cs="仿宋_GB2312"/>
          <w:sz w:val="32"/>
          <w:szCs w:val="32"/>
        </w:rPr>
        <w:t xml:space="preserve">                                    </w:t>
      </w:r>
    </w:p>
    <w:p w:rsidR="00A564A6" w:rsidRDefault="00A564A6" w:rsidP="00A564A6">
      <w:pPr>
        <w:spacing w:line="560" w:lineRule="exact"/>
        <w:rPr>
          <w:sz w:val="30"/>
          <w:szCs w:val="30"/>
        </w:rPr>
      </w:pPr>
    </w:p>
    <w:p w:rsidR="00A564A6" w:rsidRPr="00A564A6" w:rsidRDefault="00A564A6" w:rsidP="00A564A6">
      <w:pPr>
        <w:spacing w:line="560" w:lineRule="exact"/>
        <w:ind w:firstLineChars="200" w:firstLine="612"/>
        <w:rPr>
          <w:sz w:val="30"/>
          <w:szCs w:val="30"/>
        </w:rPr>
      </w:pPr>
      <w:r>
        <w:rPr>
          <w:rFonts w:hint="eastAsia"/>
          <w:sz w:val="30"/>
          <w:szCs w:val="30"/>
        </w:rPr>
        <w:t xml:space="preserve">                       </w:t>
      </w:r>
      <w:r w:rsidRPr="00A564A6">
        <w:rPr>
          <w:rFonts w:hint="eastAsia"/>
          <w:sz w:val="30"/>
          <w:szCs w:val="30"/>
        </w:rPr>
        <w:t xml:space="preserve"> </w:t>
      </w:r>
      <w:r w:rsidRPr="00A564A6">
        <w:rPr>
          <w:rFonts w:ascii="仿宋_GB2312" w:hAnsi="仿宋_GB2312" w:cs="仿宋_GB2312" w:hint="eastAsia"/>
          <w:bCs/>
          <w:color w:val="000000"/>
          <w:sz w:val="32"/>
          <w:szCs w:val="32"/>
        </w:rPr>
        <w:t>三明经济开发区管理委员会</w:t>
      </w:r>
    </w:p>
    <w:p w:rsidR="00A564A6" w:rsidRPr="00A564A6" w:rsidRDefault="00A564A6" w:rsidP="00A564A6">
      <w:pPr>
        <w:spacing w:line="560" w:lineRule="exact"/>
        <w:ind w:firstLineChars="200" w:firstLine="612"/>
        <w:rPr>
          <w:sz w:val="30"/>
          <w:szCs w:val="30"/>
        </w:rPr>
      </w:pPr>
      <w:r w:rsidRPr="00A564A6">
        <w:rPr>
          <w:rFonts w:hint="eastAsia"/>
          <w:sz w:val="30"/>
          <w:szCs w:val="30"/>
        </w:rPr>
        <w:t xml:space="preserve">                             </w:t>
      </w:r>
      <w:r w:rsidRPr="00A564A6">
        <w:rPr>
          <w:rFonts w:ascii="仿宋_GB2312" w:hAnsi="仿宋_GB2312" w:cs="仿宋_GB2312" w:hint="eastAsia"/>
          <w:sz w:val="32"/>
          <w:szCs w:val="32"/>
        </w:rPr>
        <w:t>2020年</w:t>
      </w:r>
      <w:r w:rsidR="00A67A48">
        <w:rPr>
          <w:rFonts w:ascii="仿宋_GB2312" w:hAnsi="仿宋_GB2312" w:cs="仿宋_GB2312" w:hint="eastAsia"/>
          <w:sz w:val="32"/>
          <w:szCs w:val="32"/>
        </w:rPr>
        <w:t>12</w:t>
      </w:r>
      <w:r w:rsidRPr="00A564A6">
        <w:rPr>
          <w:rFonts w:ascii="仿宋_GB2312" w:hAnsi="仿宋_GB2312" w:cs="仿宋_GB2312" w:hint="eastAsia"/>
          <w:sz w:val="32"/>
          <w:szCs w:val="32"/>
        </w:rPr>
        <w:t>月</w:t>
      </w:r>
      <w:r w:rsidR="00A67A48">
        <w:rPr>
          <w:rFonts w:ascii="仿宋_GB2312" w:hAnsi="仿宋_GB2312" w:cs="仿宋_GB2312" w:hint="eastAsia"/>
          <w:sz w:val="32"/>
          <w:szCs w:val="32"/>
        </w:rPr>
        <w:t>3</w:t>
      </w:r>
      <w:r w:rsidRPr="00A564A6">
        <w:rPr>
          <w:rFonts w:ascii="仿宋_GB2312" w:hAnsi="仿宋_GB2312" w:cs="仿宋_GB2312" w:hint="eastAsia"/>
          <w:sz w:val="32"/>
          <w:szCs w:val="32"/>
        </w:rPr>
        <w:t>日</w:t>
      </w:r>
    </w:p>
    <w:p w:rsidR="00DA038C" w:rsidRDefault="00DA038C" w:rsidP="00A564A6">
      <w:pPr>
        <w:spacing w:line="560" w:lineRule="exact"/>
        <w:rPr>
          <w:sz w:val="32"/>
          <w:szCs w:val="32"/>
        </w:rPr>
      </w:pPr>
      <w:r w:rsidRPr="00345D1D">
        <w:rPr>
          <w:rFonts w:ascii="仿宋_GB2312" w:hint="eastAsia"/>
          <w:sz w:val="32"/>
          <w:szCs w:val="32"/>
        </w:rPr>
        <w:t xml:space="preserve">  </w:t>
      </w:r>
      <w:r>
        <w:rPr>
          <w:rFonts w:hint="eastAsia"/>
          <w:sz w:val="32"/>
          <w:szCs w:val="32"/>
        </w:rPr>
        <w:t xml:space="preserve"> </w:t>
      </w:r>
    </w:p>
    <w:p w:rsidR="00DA038C" w:rsidRDefault="00DA038C" w:rsidP="00DA038C">
      <w:pPr>
        <w:spacing w:line="520" w:lineRule="exact"/>
        <w:ind w:firstLineChars="1550" w:firstLine="5051"/>
        <w:rPr>
          <w:sz w:val="32"/>
          <w:szCs w:val="32"/>
        </w:rPr>
      </w:pPr>
    </w:p>
    <w:p w:rsidR="00DA038C" w:rsidRDefault="00DA038C" w:rsidP="00DA038C">
      <w:pPr>
        <w:spacing w:line="520" w:lineRule="exact"/>
        <w:rPr>
          <w:sz w:val="32"/>
          <w:szCs w:val="32"/>
        </w:rPr>
      </w:pPr>
      <w:r>
        <w:rPr>
          <w:rFonts w:hint="eastAsia"/>
          <w:sz w:val="32"/>
          <w:szCs w:val="32"/>
        </w:rPr>
        <w:t xml:space="preserve">   </w:t>
      </w:r>
    </w:p>
    <w:p w:rsidR="000C0849" w:rsidRPr="00DA038C" w:rsidRDefault="000C0849" w:rsidP="00647843">
      <w:pPr>
        <w:tabs>
          <w:tab w:val="left" w:pos="720"/>
        </w:tabs>
        <w:spacing w:line="540" w:lineRule="exact"/>
        <w:ind w:firstLineChars="750" w:firstLine="2444"/>
        <w:rPr>
          <w:rFonts w:ascii="仿宋_GB2312"/>
          <w:sz w:val="32"/>
          <w:szCs w:val="32"/>
        </w:rPr>
      </w:pPr>
    </w:p>
    <w:p w:rsidR="000C0849" w:rsidRPr="00647843" w:rsidRDefault="00AC074C" w:rsidP="00647843">
      <w:pPr>
        <w:tabs>
          <w:tab w:val="left" w:pos="720"/>
        </w:tabs>
        <w:spacing w:line="540" w:lineRule="exact"/>
        <w:rPr>
          <w:rFonts w:ascii="仿宋_GB2312"/>
          <w:sz w:val="32"/>
          <w:szCs w:val="32"/>
        </w:rPr>
      </w:pPr>
      <w:r>
        <w:rPr>
          <w:rFonts w:ascii="仿宋_GB2312" w:hint="eastAsia"/>
          <w:sz w:val="32"/>
          <w:szCs w:val="32"/>
        </w:rPr>
        <w:t xml:space="preserve">    </w:t>
      </w:r>
    </w:p>
    <w:p w:rsidR="000C0849" w:rsidRDefault="000C0849">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pPr>
    </w:p>
    <w:p w:rsidR="0080265B" w:rsidRDefault="0080265B">
      <w:pPr>
        <w:spacing w:line="560" w:lineRule="exact"/>
        <w:rPr>
          <w:rFonts w:ascii="仿宋_GB2312" w:hAnsi="仿宋_GB2312" w:cs="仿宋_GB2312"/>
          <w:sz w:val="32"/>
          <w:szCs w:val="32"/>
        </w:rPr>
        <w:sectPr w:rsidR="0080265B" w:rsidSect="000C0849">
          <w:footerReference w:type="even" r:id="rId8"/>
          <w:footerReference w:type="default" r:id="rId9"/>
          <w:pgSz w:w="11906" w:h="16838"/>
          <w:pgMar w:top="1984" w:right="1531" w:bottom="1871" w:left="1531" w:header="851" w:footer="1587" w:gutter="0"/>
          <w:cols w:space="720"/>
          <w:docGrid w:type="linesAndChars" w:linePitch="590" w:charSpace="1199"/>
        </w:sectPr>
      </w:pPr>
    </w:p>
    <w:p w:rsidR="0080265B" w:rsidRPr="0080265B" w:rsidRDefault="0080265B">
      <w:pPr>
        <w:spacing w:line="560" w:lineRule="exact"/>
        <w:rPr>
          <w:rFonts w:ascii="黑体" w:eastAsia="黑体" w:hAnsi="黑体" w:cs="仿宋_GB2312"/>
          <w:sz w:val="32"/>
          <w:szCs w:val="32"/>
        </w:rPr>
      </w:pPr>
      <w:r>
        <w:rPr>
          <w:rFonts w:ascii="黑体" w:eastAsia="黑体" w:hAnsi="黑体" w:cs="仿宋_GB2312" w:hint="eastAsia"/>
          <w:sz w:val="32"/>
          <w:szCs w:val="32"/>
        </w:rPr>
        <w:lastRenderedPageBreak/>
        <w:t>附件</w:t>
      </w:r>
    </w:p>
    <w:p w:rsidR="0080265B" w:rsidRDefault="0080265B" w:rsidP="0080265B">
      <w:pPr>
        <w:spacing w:line="560" w:lineRule="exact"/>
        <w:jc w:val="center"/>
        <w:rPr>
          <w:rFonts w:ascii="方正小标宋简体" w:eastAsia="方正小标宋简体" w:hAnsi="仿宋_GB2312" w:cs="仿宋_GB2312"/>
          <w:sz w:val="44"/>
          <w:szCs w:val="44"/>
        </w:rPr>
      </w:pPr>
      <w:r w:rsidRPr="0080265B">
        <w:rPr>
          <w:rFonts w:ascii="方正小标宋简体" w:eastAsia="方正小标宋简体" w:hAnsi="仿宋_GB2312" w:cs="仿宋_GB2312" w:hint="eastAsia"/>
          <w:sz w:val="44"/>
          <w:szCs w:val="44"/>
        </w:rPr>
        <w:t>三明经济开发区管理委员会权责清单</w:t>
      </w:r>
    </w:p>
    <w:tbl>
      <w:tblPr>
        <w:tblStyle w:val="aa"/>
        <w:tblW w:w="13291" w:type="dxa"/>
        <w:tblLayout w:type="fixed"/>
        <w:tblLook w:val="04A0"/>
      </w:tblPr>
      <w:tblGrid>
        <w:gridCol w:w="504"/>
        <w:gridCol w:w="3941"/>
        <w:gridCol w:w="866"/>
        <w:gridCol w:w="5070"/>
        <w:gridCol w:w="2485"/>
        <w:gridCol w:w="425"/>
      </w:tblGrid>
      <w:tr w:rsidR="0080265B" w:rsidRPr="0080265B" w:rsidTr="000D2300">
        <w:trPr>
          <w:trHeight w:val="518"/>
          <w:tblHeader/>
        </w:trPr>
        <w:tc>
          <w:tcPr>
            <w:tcW w:w="13291" w:type="dxa"/>
            <w:gridSpan w:val="6"/>
            <w:vAlign w:val="center"/>
            <w:hideMark/>
          </w:tcPr>
          <w:p w:rsidR="0080265B" w:rsidRPr="0080265B" w:rsidRDefault="0080265B" w:rsidP="00897434">
            <w:pPr>
              <w:spacing w:line="300" w:lineRule="exact"/>
              <w:rPr>
                <w:rFonts w:ascii="黑体" w:eastAsia="黑体" w:hAnsi="黑体" w:cs="仿宋_GB2312"/>
                <w:sz w:val="24"/>
                <w:szCs w:val="24"/>
              </w:rPr>
            </w:pPr>
            <w:r w:rsidRPr="0080265B">
              <w:rPr>
                <w:rFonts w:ascii="黑体" w:eastAsia="黑体" w:hAnsi="黑体" w:cs="仿宋_GB2312" w:hint="eastAsia"/>
                <w:sz w:val="24"/>
                <w:szCs w:val="24"/>
              </w:rPr>
              <w:t>表一：其他权责事项（共25项）</w:t>
            </w:r>
          </w:p>
        </w:tc>
      </w:tr>
      <w:tr w:rsidR="00897434" w:rsidRPr="0080265B" w:rsidTr="000D2300">
        <w:trPr>
          <w:trHeight w:val="518"/>
          <w:tblHeader/>
        </w:trPr>
        <w:tc>
          <w:tcPr>
            <w:tcW w:w="504" w:type="dxa"/>
            <w:vAlign w:val="center"/>
            <w:hideMark/>
          </w:tcPr>
          <w:p w:rsidR="0080265B" w:rsidRPr="0080265B" w:rsidRDefault="0080265B" w:rsidP="0080265B">
            <w:pPr>
              <w:spacing w:line="300" w:lineRule="exact"/>
              <w:jc w:val="center"/>
              <w:rPr>
                <w:rFonts w:ascii="黑体" w:eastAsia="黑体" w:hAnsi="黑体" w:cs="仿宋_GB2312"/>
                <w:sz w:val="24"/>
                <w:szCs w:val="24"/>
              </w:rPr>
            </w:pPr>
            <w:r w:rsidRPr="0080265B">
              <w:rPr>
                <w:rFonts w:ascii="黑体" w:eastAsia="黑体" w:hAnsi="黑体" w:cs="仿宋_GB2312" w:hint="eastAsia"/>
                <w:sz w:val="24"/>
                <w:szCs w:val="24"/>
              </w:rPr>
              <w:t>序号</w:t>
            </w:r>
          </w:p>
        </w:tc>
        <w:tc>
          <w:tcPr>
            <w:tcW w:w="3941" w:type="dxa"/>
            <w:vAlign w:val="center"/>
            <w:hideMark/>
          </w:tcPr>
          <w:p w:rsidR="0080265B" w:rsidRPr="0080265B" w:rsidRDefault="0080265B" w:rsidP="0080265B">
            <w:pPr>
              <w:spacing w:line="300" w:lineRule="exact"/>
              <w:jc w:val="center"/>
              <w:rPr>
                <w:rFonts w:ascii="黑体" w:eastAsia="黑体" w:hAnsi="黑体" w:cs="仿宋_GB2312"/>
                <w:sz w:val="24"/>
                <w:szCs w:val="24"/>
              </w:rPr>
            </w:pPr>
            <w:r w:rsidRPr="0080265B">
              <w:rPr>
                <w:rFonts w:ascii="黑体" w:eastAsia="黑体" w:hAnsi="黑体" w:cs="仿宋_GB2312" w:hint="eastAsia"/>
                <w:sz w:val="24"/>
                <w:szCs w:val="24"/>
              </w:rPr>
              <w:t>权责事项</w:t>
            </w:r>
          </w:p>
        </w:tc>
        <w:tc>
          <w:tcPr>
            <w:tcW w:w="866" w:type="dxa"/>
            <w:vAlign w:val="center"/>
            <w:hideMark/>
          </w:tcPr>
          <w:p w:rsidR="0080265B" w:rsidRPr="0080265B" w:rsidRDefault="0080265B" w:rsidP="0080265B">
            <w:pPr>
              <w:spacing w:line="300" w:lineRule="exact"/>
              <w:jc w:val="center"/>
              <w:rPr>
                <w:rFonts w:ascii="黑体" w:eastAsia="黑体" w:hAnsi="黑体" w:cs="仿宋_GB2312"/>
                <w:sz w:val="24"/>
                <w:szCs w:val="24"/>
              </w:rPr>
            </w:pPr>
            <w:r w:rsidRPr="0080265B">
              <w:rPr>
                <w:rFonts w:ascii="黑体" w:eastAsia="黑体" w:hAnsi="黑体" w:cs="仿宋_GB2312" w:hint="eastAsia"/>
                <w:sz w:val="24"/>
                <w:szCs w:val="24"/>
              </w:rPr>
              <w:t>子项</w:t>
            </w:r>
          </w:p>
        </w:tc>
        <w:tc>
          <w:tcPr>
            <w:tcW w:w="5070" w:type="dxa"/>
            <w:vAlign w:val="center"/>
            <w:hideMark/>
          </w:tcPr>
          <w:p w:rsidR="0080265B" w:rsidRPr="0080265B" w:rsidRDefault="0080265B" w:rsidP="0080265B">
            <w:pPr>
              <w:spacing w:line="300" w:lineRule="exact"/>
              <w:jc w:val="center"/>
              <w:rPr>
                <w:rFonts w:ascii="黑体" w:eastAsia="黑体" w:hAnsi="黑体" w:cs="仿宋_GB2312"/>
                <w:sz w:val="24"/>
                <w:szCs w:val="24"/>
              </w:rPr>
            </w:pPr>
            <w:r w:rsidRPr="0080265B">
              <w:rPr>
                <w:rFonts w:ascii="黑体" w:eastAsia="黑体" w:hAnsi="黑体" w:cs="仿宋_GB2312" w:hint="eastAsia"/>
                <w:sz w:val="24"/>
                <w:szCs w:val="24"/>
              </w:rPr>
              <w:t>设定依据</w:t>
            </w:r>
          </w:p>
        </w:tc>
        <w:tc>
          <w:tcPr>
            <w:tcW w:w="2485" w:type="dxa"/>
            <w:vAlign w:val="center"/>
            <w:hideMark/>
          </w:tcPr>
          <w:p w:rsidR="0080265B" w:rsidRPr="0080265B" w:rsidRDefault="0080265B" w:rsidP="0080265B">
            <w:pPr>
              <w:spacing w:line="300" w:lineRule="exact"/>
              <w:jc w:val="center"/>
              <w:rPr>
                <w:rFonts w:ascii="黑体" w:eastAsia="黑体" w:hAnsi="黑体" w:cs="仿宋_GB2312"/>
                <w:sz w:val="24"/>
                <w:szCs w:val="24"/>
              </w:rPr>
            </w:pPr>
            <w:r w:rsidRPr="0080265B">
              <w:rPr>
                <w:rFonts w:ascii="黑体" w:eastAsia="黑体" w:hAnsi="黑体" w:cs="仿宋_GB2312" w:hint="eastAsia"/>
                <w:sz w:val="24"/>
                <w:szCs w:val="24"/>
              </w:rPr>
              <w:t>实施主体和责任主体</w:t>
            </w:r>
          </w:p>
        </w:tc>
        <w:tc>
          <w:tcPr>
            <w:tcW w:w="425" w:type="dxa"/>
            <w:vAlign w:val="center"/>
            <w:hideMark/>
          </w:tcPr>
          <w:p w:rsidR="0080265B" w:rsidRPr="0080265B" w:rsidRDefault="0080265B" w:rsidP="0080265B">
            <w:pPr>
              <w:spacing w:line="300" w:lineRule="exact"/>
              <w:jc w:val="center"/>
              <w:rPr>
                <w:rFonts w:ascii="黑体" w:eastAsia="黑体" w:hAnsi="黑体" w:cs="仿宋_GB2312"/>
                <w:sz w:val="24"/>
                <w:szCs w:val="24"/>
              </w:rPr>
            </w:pPr>
            <w:r w:rsidRPr="0080265B">
              <w:rPr>
                <w:rFonts w:ascii="黑体" w:eastAsia="黑体" w:hAnsi="黑体" w:cs="仿宋_GB2312" w:hint="eastAsia"/>
                <w:sz w:val="24"/>
                <w:szCs w:val="24"/>
              </w:rPr>
              <w:t>备注</w:t>
            </w: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1</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负责贯彻落实国家、省、市制定的有关经济开发区建设的各项方针政策、法律法规，指导、协调、管理开发区的开发建设</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综合办公室</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（党工委办公室）</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8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2</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管委会的日常行政事务和后勤保障工作；负责管委会日常工作的综合协调，建立健全各项规章制度；负责综合性文件、材料和工作计划、工作总结起草及日常文秘工作；负责机关效能建设、信访接待、保密工作，做好经开区开发建设的宣传报道；负责会议组织、文电处理、文书档案管理；负责后勤接待与办公用品的采购、管理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综合办公室</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（党工委办公室）</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3</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负责管委会及直属单位的党群工作；负责经开区党工委管理干部的考核、任免、调配、奖惩事项办理及干部队伍建设；负责管委会和直属单位机构编制、人事管理等工作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综合办公室</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（党工委办公室）</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lastRenderedPageBreak/>
              <w:t>4</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协调经开区经济发展规划、产业规划的具体落实；负责综合经济管理和协调，研究提出发展总量平衡、结构调整、发展速度等目标和政策建议；负责监督检查上级支持经开区政策的落实情况；负责拟定经开区重大经济改革方案及有关综合配套政策，牵头对接落实园区体制机制改革相关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经济发展局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5</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负责经开区各类重点项目申报、跟踪管理工作；负责项目立项、审批资金申报等工作；负责分解下达经开区项目年度目标任务，牵头项目建设考评工作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经济发展局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6</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负责经开区综合统计和经济运行管理工作。对接省、市相关部门做好创新服务平台建设以及项目的申报</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经济发展局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7</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负责经开区范围内生态环境保护和安全生产工作，协助地方职能部门开展执法检查、事故调查及处理工作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经济发展局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lastRenderedPageBreak/>
              <w:t>8</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负责协调相关部门做好重点产业项目和入园企业服务工作，协助办理项目审批和环保、工商执照、消防、劳动、卫生防疫等办证办照工作，建立企业信息平台</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经济发展局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企业服务中心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9</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负责经开区企业投产后的服务，指导企业科技创新和投融资服务体系的建设，人力资源开发、培训及人才、智力引进等工作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《中共三明市委机构编制委员会关于成立三明经济开发区企业服务中心等机构的批复》（明委编〔2012〕20号）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经济发展局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企业服务中心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10</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负责经开区总体规划、控制性详细规划和专项规划编制的具体工作，负责修建性详细规划的审查；参与入园项目准入的评审工作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规划建设局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2040"/>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11</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相关项目的选址意见书、规划意见函、用地规划许可证和建设工程规划许可证、设计条件通知书、规划设计方案审查和规划验收等具体工作；负责组织实施经开区自建项目的建设工作，做好工程勘察、设计、招投标、项目管理和验收的监督管理工作；负责拟定经开区规划建设方面的协议、合同、报告、请示等材料，做好建设工程档案管理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规划建设局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lastRenderedPageBreak/>
              <w:t>12</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负责园区道路交通管理的具体工作，协助地方职能部门加强对园区基础设施建设工程质量安全监督检查</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规划建设局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13</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负责经开区基础设施建设工程安全生产监督管理工作，协助地方职能部门开展工程建设领域执法检查、事故调查及处理工作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规划建设局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14</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负责指导督促经开区土地收储中心草拟土地收储及出让计划、征地拆迁方案和补偿标准</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规划建设局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土地收购储备中心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15</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规划范围内的土地收购、储备、报批等事务性工作；协助组织编制并实施经开区年度土地利用和出让计划；协助做好“招拍挂”及有关供地工作；负责收储资金的使用管理；负责征迁成本核算，补偿标准审核等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《中共三明市委机构编制委员会关于成立三明经济开发区土地收购储备中心的批复》（明委编〔2020〕21号）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规划建设局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土地收购储备中心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lastRenderedPageBreak/>
              <w:t>16</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负责经开区征迁区域内的土地、地面物及房屋调查摸底、编制有关名册及数据、测算征迁补偿费用；负责草拟征迁补偿有关协议，审核征迁补偿款支付</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规划建设局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土地收购储备中心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17</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负责办理建设项目的林地征占、土地农转用的报批手续；配合地方政府做好征迁和项目用地的交地工作；负责征迁有关文件、合同、数据资料的收集，做好文件资料汇总、造册和归档</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规划建设局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土地收购储备中心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18</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协助地方政府负责经开区内失地农民的社会保障工作，负责协助地方政府做好征迁信访和矛盾纠纷调处等工作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规划建设局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土地收购储备中心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800"/>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19</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资金筹措，抓好资金管理和调度，推进投资、融资服务体系建设，做好园区债务统计。负责组织推进投融资平台建设和开发建设资金筹措，抓好资金管理和调度。负责组织开展内部审计工作。负责运用有关政策，做好经开区开发建设过程中的资本运作，确保国有资产的保值增值。负责财税分成、土地出让金返还等结算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财政统计局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860"/>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lastRenderedPageBreak/>
              <w:t>20</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做好财务分析，依法管理园区会计工作，分析预测经济形势，为领导经营决策提供服务。负责按时统计企业税收等财务指标，做好财务各项统计数据的月报、半年报和年报工作。负责与市及区财政、税务等部门衔接，协调财税分成，办理经开区区域内所产生的税、金、费返还所需资料收集、整理、报批结算手续</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财政统计局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21</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财政收支管理，预算、决算编制工作。负责财务支出的监督审核、债务管理和财政监督工作。负责及时核算、兑现各项优惠政策。参与经开区政府采购、国有资产管理。负责收集公司经营活动情况、资金动态和费用开支等资料，分析拟定盘活的可行性方案、并实施管理</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财政统计局</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22</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负责拟定对外招商引资工作的具体政策和配套措施；负责策划、组织、实施经开区对外招商引资活动的具体工作；负责做好招商引资信息、项目的收集、筛选、研究和发布工作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投资促进局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招商服务中心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lastRenderedPageBreak/>
              <w:t>23</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负责做好项目洽谈、签订等跟踪服务和落地具体工作</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投资促进局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招商服务中心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542"/>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24</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负责经开区招商引资及项目建设过程的协调服务；负责招商信息平台建设、项目编制、市场调研、招商信息处理、招商引资的对接服务，客商的咨询、接待、洽谈和跟踪服务；协助办理项目报批手续等</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《中共三明市委机构编制委员会关于成立三明经济开发区企业服务中心等机构的批复》（明委编〔2012〕20号）</w:t>
            </w:r>
          </w:p>
        </w:tc>
        <w:tc>
          <w:tcPr>
            <w:tcW w:w="2485" w:type="dxa"/>
            <w:vAlign w:val="center"/>
            <w:hideMark/>
          </w:tcPr>
          <w:p w:rsidR="00897434" w:rsidRDefault="00897434" w:rsidP="000D2300">
            <w:pPr>
              <w:spacing w:line="300" w:lineRule="exact"/>
              <w:jc w:val="center"/>
              <w:rPr>
                <w:rFonts w:ascii="仿宋_GB2312" w:hAnsi="仿宋_GB2312" w:cs="仿宋_GB2312"/>
                <w:sz w:val="21"/>
                <w:szCs w:val="21"/>
              </w:rPr>
            </w:pPr>
            <w:r>
              <w:rPr>
                <w:rFonts w:ascii="仿宋_GB2312" w:hAnsi="仿宋_GB2312" w:cs="仿宋_GB2312" w:hint="eastAsia"/>
                <w:sz w:val="21"/>
                <w:szCs w:val="21"/>
              </w:rPr>
              <w:t>投资促进局</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招商服务中心</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r w:rsidR="0080265B" w:rsidRPr="0080265B" w:rsidTr="000D2300">
        <w:trPr>
          <w:trHeight w:val="1029"/>
        </w:trPr>
        <w:tc>
          <w:tcPr>
            <w:tcW w:w="504" w:type="dxa"/>
            <w:vAlign w:val="center"/>
            <w:hideMark/>
          </w:tcPr>
          <w:p w:rsidR="0080265B" w:rsidRPr="0080265B" w:rsidRDefault="0080265B" w:rsidP="0080265B">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25</w:t>
            </w:r>
          </w:p>
        </w:tc>
        <w:tc>
          <w:tcPr>
            <w:tcW w:w="3941" w:type="dxa"/>
            <w:hideMark/>
          </w:tcPr>
          <w:p w:rsidR="0080265B" w:rsidRPr="0080265B" w:rsidRDefault="0080265B" w:rsidP="0080265B">
            <w:pPr>
              <w:spacing w:line="300" w:lineRule="exact"/>
              <w:rPr>
                <w:rFonts w:ascii="仿宋_GB2312" w:hAnsi="仿宋_GB2312" w:cs="仿宋_GB2312"/>
                <w:sz w:val="21"/>
                <w:szCs w:val="21"/>
              </w:rPr>
            </w:pPr>
            <w:r w:rsidRPr="0080265B">
              <w:rPr>
                <w:rFonts w:ascii="仿宋_GB2312" w:hAnsi="仿宋_GB2312" w:cs="仿宋_GB2312" w:hint="eastAsia"/>
                <w:sz w:val="21"/>
                <w:szCs w:val="21"/>
              </w:rPr>
              <w:t>负责市委、市政府交办的其他事项</w:t>
            </w:r>
          </w:p>
        </w:tc>
        <w:tc>
          <w:tcPr>
            <w:tcW w:w="866"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无</w:t>
            </w:r>
          </w:p>
        </w:tc>
        <w:tc>
          <w:tcPr>
            <w:tcW w:w="5070" w:type="dxa"/>
            <w:vAlign w:val="center"/>
            <w:hideMark/>
          </w:tcPr>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《中共三明市委机构编制委员会关于印发三明经济开发区管理委员会职能配置、内设机构和人员编制规定的通知》（明委编〔2020〕29号）</w:t>
            </w:r>
          </w:p>
        </w:tc>
        <w:tc>
          <w:tcPr>
            <w:tcW w:w="2485" w:type="dxa"/>
            <w:vAlign w:val="center"/>
            <w:hideMark/>
          </w:tcPr>
          <w:p w:rsidR="00897434"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综合办公室</w:t>
            </w:r>
          </w:p>
          <w:p w:rsidR="0080265B" w:rsidRPr="0080265B" w:rsidRDefault="0080265B" w:rsidP="000D2300">
            <w:pPr>
              <w:spacing w:line="300" w:lineRule="exact"/>
              <w:jc w:val="center"/>
              <w:rPr>
                <w:rFonts w:ascii="仿宋_GB2312" w:hAnsi="仿宋_GB2312" w:cs="仿宋_GB2312"/>
                <w:sz w:val="21"/>
                <w:szCs w:val="21"/>
              </w:rPr>
            </w:pPr>
            <w:r w:rsidRPr="0080265B">
              <w:rPr>
                <w:rFonts w:ascii="仿宋_GB2312" w:hAnsi="仿宋_GB2312" w:cs="仿宋_GB2312" w:hint="eastAsia"/>
                <w:sz w:val="21"/>
                <w:szCs w:val="21"/>
              </w:rPr>
              <w:t>（党工委办公室）</w:t>
            </w:r>
          </w:p>
        </w:tc>
        <w:tc>
          <w:tcPr>
            <w:tcW w:w="425" w:type="dxa"/>
            <w:vAlign w:val="center"/>
            <w:hideMark/>
          </w:tcPr>
          <w:p w:rsidR="0080265B" w:rsidRPr="0080265B" w:rsidRDefault="0080265B" w:rsidP="000D2300">
            <w:pPr>
              <w:spacing w:line="300" w:lineRule="exact"/>
              <w:jc w:val="center"/>
              <w:rPr>
                <w:rFonts w:ascii="仿宋_GB2312" w:hAnsi="仿宋_GB2312" w:cs="仿宋_GB2312"/>
                <w:sz w:val="21"/>
                <w:szCs w:val="21"/>
              </w:rPr>
            </w:pPr>
          </w:p>
        </w:tc>
      </w:tr>
    </w:tbl>
    <w:p w:rsidR="0080265B" w:rsidRDefault="0080265B" w:rsidP="0080265B">
      <w:pPr>
        <w:spacing w:line="560" w:lineRule="exact"/>
        <w:rPr>
          <w:rFonts w:ascii="仿宋_GB2312" w:hAnsi="仿宋_GB2312" w:cs="仿宋_GB2312"/>
          <w:sz w:val="32"/>
          <w:szCs w:val="32"/>
        </w:rPr>
        <w:sectPr w:rsidR="0080265B" w:rsidSect="0080265B">
          <w:pgSz w:w="16838" w:h="11906" w:orient="landscape"/>
          <w:pgMar w:top="1531" w:right="1985" w:bottom="1531" w:left="1871" w:header="851" w:footer="1588" w:gutter="0"/>
          <w:cols w:space="720"/>
          <w:docGrid w:type="lines" w:linePitch="590" w:charSpace="1199"/>
        </w:sect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p w:rsidR="0080265B" w:rsidRDefault="0080265B" w:rsidP="0080265B">
      <w:pPr>
        <w:spacing w:line="560" w:lineRule="exact"/>
        <w:rPr>
          <w:rFonts w:ascii="仿宋_GB2312" w:hAnsi="仿宋_GB2312" w:cs="仿宋_GB2312"/>
          <w:sz w:val="32"/>
          <w:szCs w:val="32"/>
        </w:rPr>
      </w:pPr>
    </w:p>
    <w:tbl>
      <w:tblPr>
        <w:tblpPr w:vertAnchor="page" w:horzAnchor="margin" w:tblpY="13561"/>
        <w:tblOverlap w:val="never"/>
        <w:tblW w:w="8845" w:type="dxa"/>
        <w:tblBorders>
          <w:top w:val="single" w:sz="8" w:space="0" w:color="auto"/>
          <w:bottom w:val="single" w:sz="8" w:space="0" w:color="auto"/>
          <w:insideH w:val="single" w:sz="6" w:space="0" w:color="auto"/>
          <w:insideV w:val="single" w:sz="4" w:space="0" w:color="auto"/>
        </w:tblBorders>
        <w:tblLayout w:type="fixed"/>
        <w:tblCellMar>
          <w:left w:w="0" w:type="dxa"/>
          <w:right w:w="0" w:type="dxa"/>
        </w:tblCellMar>
        <w:tblLook w:val="0000"/>
      </w:tblPr>
      <w:tblGrid>
        <w:gridCol w:w="8845"/>
      </w:tblGrid>
      <w:tr w:rsidR="000D2300" w:rsidTr="000D2300">
        <w:trPr>
          <w:trHeight w:hRule="exact" w:val="578"/>
        </w:trPr>
        <w:tc>
          <w:tcPr>
            <w:tcW w:w="8845" w:type="dxa"/>
            <w:tcBorders>
              <w:bottom w:val="single" w:sz="8" w:space="0" w:color="auto"/>
            </w:tcBorders>
          </w:tcPr>
          <w:p w:rsidR="000D2300" w:rsidRDefault="000D2300" w:rsidP="000D2300">
            <w:pPr>
              <w:adjustRightInd w:val="0"/>
              <w:spacing w:line="500" w:lineRule="exact"/>
              <w:ind w:leftChars="100" w:left="316" w:rightChars="100" w:right="316"/>
              <w:rPr>
                <w:rFonts w:ascii="仿宋_GB2312" w:hint="eastAsia"/>
                <w:sz w:val="28"/>
                <w:szCs w:val="28"/>
              </w:rPr>
            </w:pPr>
            <w:r>
              <w:rPr>
                <w:rFonts w:ascii="仿宋_GB2312" w:hint="eastAsia"/>
                <w:sz w:val="28"/>
                <w:szCs w:val="28"/>
              </w:rPr>
              <w:t>抄送：市政府办、市委编办</w:t>
            </w:r>
          </w:p>
        </w:tc>
      </w:tr>
      <w:tr w:rsidR="000D2300" w:rsidTr="000D2300">
        <w:trPr>
          <w:trHeight w:hRule="exact" w:val="578"/>
        </w:trPr>
        <w:tc>
          <w:tcPr>
            <w:tcW w:w="8845" w:type="dxa"/>
            <w:tcBorders>
              <w:bottom w:val="single" w:sz="8" w:space="0" w:color="auto"/>
            </w:tcBorders>
          </w:tcPr>
          <w:p w:rsidR="000D2300" w:rsidRDefault="000D2300" w:rsidP="000D2300">
            <w:pPr>
              <w:adjustRightInd w:val="0"/>
              <w:spacing w:line="500" w:lineRule="exact"/>
              <w:ind w:leftChars="100" w:left="316" w:rightChars="100" w:right="316"/>
              <w:rPr>
                <w:rFonts w:ascii="仿宋_GB2312"/>
                <w:sz w:val="28"/>
                <w:szCs w:val="28"/>
              </w:rPr>
            </w:pPr>
            <w:r>
              <w:rPr>
                <w:rFonts w:ascii="仿宋_GB2312" w:hint="eastAsia"/>
                <w:sz w:val="28"/>
                <w:szCs w:val="28"/>
              </w:rPr>
              <w:t>三明经济开发区管理委员会             2020年12月3日印发</w:t>
            </w:r>
          </w:p>
        </w:tc>
      </w:tr>
    </w:tbl>
    <w:p w:rsidR="0080265B" w:rsidRDefault="0080265B" w:rsidP="0080265B">
      <w:pPr>
        <w:spacing w:line="560" w:lineRule="exact"/>
        <w:rPr>
          <w:rFonts w:ascii="仿宋_GB2312" w:hAnsi="仿宋_GB2312" w:cs="仿宋_GB2312"/>
          <w:sz w:val="32"/>
          <w:szCs w:val="32"/>
        </w:rPr>
      </w:pPr>
    </w:p>
    <w:p w:rsidR="0080265B" w:rsidRPr="0080265B" w:rsidRDefault="0080265B" w:rsidP="0080265B">
      <w:pPr>
        <w:spacing w:line="560" w:lineRule="exact"/>
        <w:rPr>
          <w:rFonts w:ascii="仿宋_GB2312" w:hAnsi="仿宋_GB2312" w:cs="仿宋_GB2312"/>
          <w:sz w:val="32"/>
          <w:szCs w:val="32"/>
        </w:rPr>
      </w:pPr>
    </w:p>
    <w:sectPr w:rsidR="0080265B" w:rsidRPr="0080265B" w:rsidSect="0080265B">
      <w:pgSz w:w="11906" w:h="16838"/>
      <w:pgMar w:top="1985" w:right="1531" w:bottom="1871" w:left="1531" w:header="851" w:footer="1588" w:gutter="0"/>
      <w:cols w:space="720"/>
      <w:docGrid w:type="linesAndChars" w:linePitch="590" w:charSpace="11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837" w:rsidRDefault="00207837" w:rsidP="000C0849">
      <w:r>
        <w:separator/>
      </w:r>
    </w:p>
  </w:endnote>
  <w:endnote w:type="continuationSeparator" w:id="1">
    <w:p w:rsidR="00207837" w:rsidRDefault="00207837" w:rsidP="000C0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49" w:rsidRDefault="006046CB">
    <w:pPr>
      <w:pStyle w:val="a4"/>
      <w:framePr w:wrap="around" w:vAnchor="text" w:hAnchor="margin" w:xAlign="outside" w:y="1"/>
      <w:rPr>
        <w:rStyle w:val="a8"/>
      </w:rPr>
    </w:pPr>
    <w:r>
      <w:fldChar w:fldCharType="begin"/>
    </w:r>
    <w:r w:rsidR="00AC074C">
      <w:rPr>
        <w:rStyle w:val="a8"/>
      </w:rPr>
      <w:instrText xml:space="preserve">PAGE  </w:instrText>
    </w:r>
    <w:r>
      <w:fldChar w:fldCharType="separate"/>
    </w:r>
    <w:r w:rsidR="00AC074C">
      <w:rPr>
        <w:rStyle w:val="a8"/>
      </w:rPr>
      <w:t>4</w:t>
    </w:r>
    <w:r>
      <w:fldChar w:fldCharType="end"/>
    </w:r>
  </w:p>
  <w:p w:rsidR="000C0849" w:rsidRDefault="000C084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849" w:rsidRDefault="00AC074C">
    <w:pPr>
      <w:pStyle w:val="a4"/>
      <w:framePr w:wrap="around" w:vAnchor="text" w:hAnchor="margin" w:xAlign="outside" w:y="1"/>
      <w:adjustRightInd w:val="0"/>
      <w:snapToGrid/>
      <w:ind w:leftChars="100" w:left="310" w:rightChars="100" w:right="310"/>
      <w:rPr>
        <w:rStyle w:val="a8"/>
        <w:rFonts w:eastAsia="宋体"/>
        <w:sz w:val="28"/>
        <w:szCs w:val="28"/>
      </w:rPr>
    </w:pPr>
    <w:r>
      <w:rPr>
        <w:rStyle w:val="a8"/>
        <w:rFonts w:eastAsia="宋体" w:hint="eastAsia"/>
        <w:sz w:val="28"/>
        <w:szCs w:val="28"/>
      </w:rPr>
      <w:t xml:space="preserve">— </w:t>
    </w:r>
    <w:r w:rsidR="006046CB">
      <w:rPr>
        <w:rFonts w:eastAsia="宋体"/>
        <w:sz w:val="28"/>
        <w:szCs w:val="28"/>
      </w:rPr>
      <w:fldChar w:fldCharType="begin"/>
    </w:r>
    <w:r>
      <w:rPr>
        <w:rStyle w:val="a8"/>
        <w:rFonts w:eastAsia="宋体"/>
        <w:sz w:val="28"/>
        <w:szCs w:val="28"/>
      </w:rPr>
      <w:instrText xml:space="preserve">PAGE  </w:instrText>
    </w:r>
    <w:r w:rsidR="006046CB">
      <w:rPr>
        <w:rFonts w:eastAsia="宋体"/>
        <w:sz w:val="28"/>
        <w:szCs w:val="28"/>
      </w:rPr>
      <w:fldChar w:fldCharType="separate"/>
    </w:r>
    <w:r w:rsidR="000D2300">
      <w:rPr>
        <w:rStyle w:val="a8"/>
        <w:rFonts w:eastAsia="宋体"/>
        <w:noProof/>
        <w:sz w:val="28"/>
        <w:szCs w:val="28"/>
      </w:rPr>
      <w:t>10</w:t>
    </w:r>
    <w:r w:rsidR="006046CB">
      <w:rPr>
        <w:rFonts w:eastAsia="宋体"/>
        <w:sz w:val="28"/>
        <w:szCs w:val="28"/>
      </w:rPr>
      <w:fldChar w:fldCharType="end"/>
    </w:r>
    <w:r>
      <w:rPr>
        <w:rStyle w:val="a8"/>
        <w:rFonts w:eastAsia="宋体" w:hint="eastAsia"/>
        <w:sz w:val="28"/>
        <w:szCs w:val="28"/>
      </w:rPr>
      <w:t xml:space="preserve"> —</w:t>
    </w:r>
  </w:p>
  <w:p w:rsidR="000C0849" w:rsidRDefault="000C084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837" w:rsidRDefault="00207837" w:rsidP="000C0849">
      <w:r>
        <w:separator/>
      </w:r>
    </w:p>
  </w:footnote>
  <w:footnote w:type="continuationSeparator" w:id="1">
    <w:p w:rsidR="00207837" w:rsidRDefault="00207837" w:rsidP="000C0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tentative="1">
      <w:start w:val="1"/>
      <w:numFmt w:val="decimal"/>
      <w:suff w:val="space"/>
      <w:lvlText w:val="第 %1 条"/>
      <w:lvlJc w:val="left"/>
      <w:rPr>
        <w:rFonts w:cs="Times New Roman" w:hint="eastAsia"/>
        <w:b/>
        <w:bCs w:val="0"/>
        <w:i w:val="0"/>
        <w:iCs w:val="0"/>
        <w:caps w:val="0"/>
        <w:smallCaps w:val="0"/>
        <w:strike w:val="0"/>
        <w:dstrike w:val="0"/>
        <w:outline w:val="0"/>
        <w:shadow w:val="0"/>
        <w:spacing w:val="0"/>
        <w:kern w:val="0"/>
        <w:position w:val="0"/>
        <w:sz w:val="28"/>
        <w:szCs w:val="28"/>
        <w:u w:val="none"/>
      </w:rPr>
    </w:lvl>
    <w:lvl w:ilvl="1" w:tentative="1">
      <w:start w:val="1"/>
      <w:numFmt w:val="decimal"/>
      <w:pStyle w:val="2"/>
      <w:suff w:val="space"/>
      <w:lvlText w:val="%1.%2"/>
      <w:lvlJc w:val="left"/>
      <w:pPr>
        <w:ind w:left="298" w:hanging="576"/>
      </w:pPr>
      <w:rPr>
        <w:rFonts w:cs="Times New Roman" w:hint="eastAsia"/>
        <w:b/>
        <w:i w:val="0"/>
        <w:sz w:val="28"/>
        <w:szCs w:val="28"/>
      </w:rPr>
    </w:lvl>
    <w:lvl w:ilvl="2" w:tentative="1">
      <w:start w:val="1"/>
      <w:numFmt w:val="decimal"/>
      <w:suff w:val="space"/>
      <w:lvlText w:val="%1.%2.%3"/>
      <w:lvlJc w:val="left"/>
      <w:pPr>
        <w:ind w:left="2917" w:hanging="397"/>
      </w:pPr>
      <w:rPr>
        <w:rFonts w:cs="Times New Roman" w:hint="eastAsia"/>
        <w:b w:val="0"/>
        <w:bCs w:val="0"/>
        <w:i w:val="0"/>
        <w:iCs w:val="0"/>
        <w:caps w:val="0"/>
        <w:smallCaps w:val="0"/>
        <w:strike w:val="0"/>
        <w:dstrike w:val="0"/>
        <w:outline w:val="0"/>
        <w:shadow w:val="0"/>
        <w:color w:val="000000"/>
        <w:spacing w:val="0"/>
        <w:kern w:val="0"/>
        <w:position w:val="0"/>
        <w:u w:val="none"/>
      </w:rPr>
    </w:lvl>
    <w:lvl w:ilvl="3" w:tentative="1">
      <w:start w:val="1"/>
      <w:numFmt w:val="decimal"/>
      <w:suff w:val="nothing"/>
      <w:lvlText w:val="（%4）"/>
      <w:lvlJc w:val="left"/>
      <w:pPr>
        <w:ind w:left="1135" w:hanging="420"/>
      </w:pPr>
      <w:rPr>
        <w:rFonts w:cs="Times New Roman" w:hint="eastAsia"/>
        <w:color w:val="auto"/>
      </w:rPr>
    </w:lvl>
    <w:lvl w:ilvl="4" w:tentative="1">
      <w:start w:val="1"/>
      <w:numFmt w:val="decimal"/>
      <w:lvlText w:val="%1.%2.%3.%4.%5"/>
      <w:lvlJc w:val="left"/>
      <w:pPr>
        <w:tabs>
          <w:tab w:val="left" w:pos="730"/>
        </w:tabs>
        <w:ind w:left="730" w:hanging="1008"/>
      </w:pPr>
      <w:rPr>
        <w:rFonts w:cs="Times New Roman" w:hint="eastAsia"/>
      </w:rPr>
    </w:lvl>
    <w:lvl w:ilvl="5" w:tentative="1">
      <w:start w:val="1"/>
      <w:numFmt w:val="decimal"/>
      <w:lvlText w:val="%1.%2.%3.%4.%5.%6"/>
      <w:lvlJc w:val="left"/>
      <w:pPr>
        <w:tabs>
          <w:tab w:val="left" w:pos="874"/>
        </w:tabs>
        <w:ind w:left="874" w:hanging="1152"/>
      </w:pPr>
      <w:rPr>
        <w:rFonts w:cs="Times New Roman" w:hint="eastAsia"/>
      </w:rPr>
    </w:lvl>
    <w:lvl w:ilvl="6" w:tentative="1">
      <w:start w:val="1"/>
      <w:numFmt w:val="decimal"/>
      <w:lvlText w:val="%1.%2.%3.%4.%5.%6.%7"/>
      <w:lvlJc w:val="left"/>
      <w:pPr>
        <w:tabs>
          <w:tab w:val="left" w:pos="1018"/>
        </w:tabs>
        <w:ind w:left="1018" w:hanging="1296"/>
      </w:pPr>
      <w:rPr>
        <w:rFonts w:cs="Times New Roman" w:hint="eastAsia"/>
      </w:rPr>
    </w:lvl>
    <w:lvl w:ilvl="7" w:tentative="1">
      <w:start w:val="1"/>
      <w:numFmt w:val="decimal"/>
      <w:lvlText w:val="%1.%2.%3.%4.%5.%6.%7.%8"/>
      <w:lvlJc w:val="left"/>
      <w:pPr>
        <w:tabs>
          <w:tab w:val="left" w:pos="1162"/>
        </w:tabs>
        <w:ind w:left="1162" w:hanging="1440"/>
      </w:pPr>
      <w:rPr>
        <w:rFonts w:cs="Times New Roman" w:hint="eastAsia"/>
      </w:rPr>
    </w:lvl>
    <w:lvl w:ilvl="8" w:tentative="1">
      <w:start w:val="1"/>
      <w:numFmt w:val="decimal"/>
      <w:lvlText w:val="%1.%2.%3.%4.%5.%6.%7.%8.%9"/>
      <w:lvlJc w:val="left"/>
      <w:pPr>
        <w:tabs>
          <w:tab w:val="left" w:pos="1306"/>
        </w:tabs>
        <w:ind w:left="1306" w:hanging="1584"/>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90"/>
  <w:displayHorizontalDrawingGridEvery w:val="0"/>
  <w:characterSpacingControl w:val="compressPunctuation"/>
  <w:hdrShapeDefaults>
    <o:shapedefaults v:ext="edit" spidmax="3686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0849"/>
    <w:rsid w:val="00057EA0"/>
    <w:rsid w:val="000A6DEF"/>
    <w:rsid w:val="000C0849"/>
    <w:rsid w:val="000D2300"/>
    <w:rsid w:val="00116B18"/>
    <w:rsid w:val="0020239C"/>
    <w:rsid w:val="00207837"/>
    <w:rsid w:val="00250CCE"/>
    <w:rsid w:val="002B1476"/>
    <w:rsid w:val="002D582A"/>
    <w:rsid w:val="00326D71"/>
    <w:rsid w:val="00345D1D"/>
    <w:rsid w:val="00380FFC"/>
    <w:rsid w:val="006046CB"/>
    <w:rsid w:val="00647843"/>
    <w:rsid w:val="0072086E"/>
    <w:rsid w:val="007946BB"/>
    <w:rsid w:val="0080265B"/>
    <w:rsid w:val="00811C11"/>
    <w:rsid w:val="00831710"/>
    <w:rsid w:val="008434A3"/>
    <w:rsid w:val="00897434"/>
    <w:rsid w:val="008B7E3F"/>
    <w:rsid w:val="008F087B"/>
    <w:rsid w:val="00950A89"/>
    <w:rsid w:val="00981EE1"/>
    <w:rsid w:val="009C79FA"/>
    <w:rsid w:val="009F281D"/>
    <w:rsid w:val="009F6918"/>
    <w:rsid w:val="00A03D3E"/>
    <w:rsid w:val="00A564A6"/>
    <w:rsid w:val="00A67A48"/>
    <w:rsid w:val="00AC074C"/>
    <w:rsid w:val="00BB717F"/>
    <w:rsid w:val="00C64E5B"/>
    <w:rsid w:val="00CC2CEF"/>
    <w:rsid w:val="00CD1942"/>
    <w:rsid w:val="00D4470E"/>
    <w:rsid w:val="00DA038C"/>
    <w:rsid w:val="00DC5AD6"/>
    <w:rsid w:val="00E4324B"/>
    <w:rsid w:val="00F17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849"/>
    <w:pPr>
      <w:widowControl w:val="0"/>
      <w:jc w:val="both"/>
    </w:pPr>
    <w:rPr>
      <w:rFonts w:ascii="宋体" w:eastAsia="仿宋_GB2312" w:hAnsi="宋体" w:cs="宋体"/>
      <w:kern w:val="2"/>
      <w:sz w:val="31"/>
      <w:szCs w:val="31"/>
    </w:rPr>
  </w:style>
  <w:style w:type="paragraph" w:styleId="2">
    <w:name w:val="heading 2"/>
    <w:basedOn w:val="a"/>
    <w:next w:val="a"/>
    <w:uiPriority w:val="99"/>
    <w:qFormat/>
    <w:rsid w:val="000C0849"/>
    <w:pPr>
      <w:widowControl/>
      <w:numPr>
        <w:ilvl w:val="1"/>
        <w:numId w:val="1"/>
      </w:numPr>
      <w:autoSpaceDE w:val="0"/>
      <w:autoSpaceDN w:val="0"/>
      <w:adjustRightInd w:val="0"/>
      <w:spacing w:beforeLines="50" w:afterLines="50" w:line="360" w:lineRule="auto"/>
      <w:ind w:firstLine="0"/>
      <w:jc w:val="left"/>
      <w:textAlignment w:val="baseline"/>
      <w:outlineLvl w:val="1"/>
    </w:pPr>
    <w:rPr>
      <w:rFonts w:eastAsia="宋体" w:cs="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0C0849"/>
    <w:pPr>
      <w:ind w:leftChars="2500" w:left="100"/>
    </w:pPr>
  </w:style>
  <w:style w:type="paragraph" w:styleId="a4">
    <w:name w:val="footer"/>
    <w:basedOn w:val="a"/>
    <w:rsid w:val="000C0849"/>
    <w:pPr>
      <w:tabs>
        <w:tab w:val="center" w:pos="4153"/>
        <w:tab w:val="right" w:pos="8306"/>
      </w:tabs>
      <w:snapToGrid w:val="0"/>
      <w:jc w:val="left"/>
    </w:pPr>
    <w:rPr>
      <w:sz w:val="18"/>
      <w:szCs w:val="18"/>
    </w:rPr>
  </w:style>
  <w:style w:type="paragraph" w:styleId="a5">
    <w:name w:val="header"/>
    <w:basedOn w:val="a"/>
    <w:rsid w:val="000C0849"/>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0C0849"/>
    <w:pPr>
      <w:widowControl/>
      <w:spacing w:before="100" w:beforeAutospacing="1" w:after="100" w:afterAutospacing="1"/>
      <w:jc w:val="left"/>
    </w:pPr>
    <w:rPr>
      <w:kern w:val="0"/>
      <w:sz w:val="24"/>
    </w:rPr>
  </w:style>
  <w:style w:type="paragraph" w:customStyle="1" w:styleId="Char5">
    <w:name w:val="Char5"/>
    <w:basedOn w:val="a"/>
    <w:rsid w:val="000C0849"/>
    <w:rPr>
      <w:sz w:val="24"/>
    </w:rPr>
  </w:style>
  <w:style w:type="character" w:styleId="a7">
    <w:name w:val="Strong"/>
    <w:basedOn w:val="a0"/>
    <w:qFormat/>
    <w:rsid w:val="000C0849"/>
    <w:rPr>
      <w:b/>
      <w:bCs/>
    </w:rPr>
  </w:style>
  <w:style w:type="character" w:styleId="a8">
    <w:name w:val="page number"/>
    <w:basedOn w:val="a0"/>
    <w:rsid w:val="000C0849"/>
  </w:style>
  <w:style w:type="character" w:styleId="a9">
    <w:name w:val="Hyperlink"/>
    <w:basedOn w:val="a0"/>
    <w:qFormat/>
    <w:rsid w:val="000C0849"/>
    <w:rPr>
      <w:color w:val="0000FF"/>
      <w:u w:val="single"/>
    </w:rPr>
  </w:style>
  <w:style w:type="paragraph" w:customStyle="1" w:styleId="Default">
    <w:name w:val="Default"/>
    <w:rsid w:val="000C0849"/>
    <w:pPr>
      <w:widowControl w:val="0"/>
      <w:autoSpaceDE w:val="0"/>
      <w:autoSpaceDN w:val="0"/>
      <w:adjustRightInd w:val="0"/>
    </w:pPr>
    <w:rPr>
      <w:rFonts w:ascii="楷体_GB2312" w:hAnsi="楷体_GB2312" w:cs="楷体_GB2312"/>
      <w:color w:val="000000"/>
      <w:sz w:val="24"/>
      <w:szCs w:val="24"/>
    </w:rPr>
  </w:style>
  <w:style w:type="character" w:customStyle="1" w:styleId="Char">
    <w:name w:val="日期 Char"/>
    <w:basedOn w:val="a0"/>
    <w:link w:val="a3"/>
    <w:rsid w:val="000C0849"/>
    <w:rPr>
      <w:rFonts w:ascii="宋体" w:eastAsia="仿宋_GB2312" w:hAnsi="宋体" w:cs="宋体"/>
      <w:kern w:val="2"/>
      <w:sz w:val="31"/>
      <w:szCs w:val="31"/>
    </w:rPr>
  </w:style>
  <w:style w:type="paragraph" w:customStyle="1" w:styleId="1TimesNewRomanGB2312">
    <w:name w:val="样式 标题 1 + (西文) Times New Roman (中文) 仿宋_GB2312 小三 两端对齐"/>
    <w:basedOn w:val="2"/>
    <w:rsid w:val="00A564A6"/>
    <w:pPr>
      <w:keepNext/>
      <w:keepLines/>
      <w:widowControl w:val="0"/>
      <w:numPr>
        <w:ilvl w:val="0"/>
        <w:numId w:val="0"/>
      </w:numPr>
      <w:autoSpaceDE/>
      <w:autoSpaceDN/>
      <w:adjustRightInd/>
      <w:spacing w:beforeLines="0" w:afterLines="0" w:line="415" w:lineRule="auto"/>
      <w:jc w:val="both"/>
      <w:textAlignment w:val="auto"/>
    </w:pPr>
    <w:rPr>
      <w:rFonts w:ascii="Times New Roman" w:eastAsia="仿宋_GB2312" w:hAnsi="Times New Roman" w:cs="宋体"/>
      <w:bCs/>
      <w:sz w:val="30"/>
      <w:szCs w:val="20"/>
    </w:rPr>
  </w:style>
  <w:style w:type="table" w:styleId="aa">
    <w:name w:val="Table Grid"/>
    <w:basedOn w:val="a1"/>
    <w:uiPriority w:val="99"/>
    <w:semiHidden/>
    <w:unhideWhenUsed/>
    <w:rsid w:val="008026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3411273">
      <w:bodyDiv w:val="1"/>
      <w:marLeft w:val="0"/>
      <w:marRight w:val="0"/>
      <w:marTop w:val="0"/>
      <w:marBottom w:val="0"/>
      <w:divBdr>
        <w:top w:val="none" w:sz="0" w:space="0" w:color="auto"/>
        <w:left w:val="none" w:sz="0" w:space="0" w:color="auto"/>
        <w:bottom w:val="none" w:sz="0" w:space="0" w:color="auto"/>
        <w:right w:val="none" w:sz="0" w:space="0" w:color="auto"/>
      </w:divBdr>
    </w:div>
    <w:div w:id="1136144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684</Words>
  <Characters>3905</Characters>
  <Application>Microsoft Office Word</Application>
  <DocSecurity>0</DocSecurity>
  <Lines>32</Lines>
  <Paragraphs>9</Paragraphs>
  <ScaleCrop>false</ScaleCrop>
  <Company>Hewlett-Packard</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明政文〔2013〕号</dc:title>
  <dc:creator>admin</dc:creator>
  <cp:lastModifiedBy>hp</cp:lastModifiedBy>
  <cp:revision>4</cp:revision>
  <cp:lastPrinted>2020-11-16T11:05:00Z</cp:lastPrinted>
  <dcterms:created xsi:type="dcterms:W3CDTF">2020-12-03T08:34:00Z</dcterms:created>
  <dcterms:modified xsi:type="dcterms:W3CDTF">2020-12-03T08:52:00Z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