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wordWrap/>
        <w:overflowPunct/>
        <w:topLinePunct w:val="0"/>
        <w:bidi w:val="0"/>
        <w:snapToGrid/>
        <w:spacing w:line="600" w:lineRule="exact"/>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附件1</w:t>
      </w:r>
    </w:p>
    <w:p>
      <w:pPr>
        <w:pStyle w:val="5"/>
        <w:keepNext w:val="0"/>
        <w:keepLines w:val="0"/>
        <w:pageBreakBefore w:val="0"/>
        <w:widowControl w:val="0"/>
        <w:wordWrap/>
        <w:overflowPunct/>
        <w:topLinePunct w:val="0"/>
        <w:bidi w:val="0"/>
        <w:snapToGrid/>
        <w:spacing w:line="600" w:lineRule="exact"/>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pacing w:val="-20"/>
          <w:sz w:val="44"/>
          <w:szCs w:val="44"/>
        </w:rPr>
      </w:pPr>
      <w:r>
        <w:rPr>
          <w:rFonts w:hint="eastAsia" w:ascii="宋体" w:hAnsi="宋体" w:eastAsia="方正小标宋简体" w:cs="方正小标宋简体"/>
          <w:spacing w:val="-20"/>
          <w:sz w:val="44"/>
          <w:szCs w:val="44"/>
          <w:lang w:val="en-US" w:eastAsia="zh-CN"/>
        </w:rPr>
        <w:t>“你运动 我补贴”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pacing w:val="-20"/>
          <w:sz w:val="44"/>
          <w:szCs w:val="44"/>
          <w:lang w:eastAsia="zh-CN"/>
        </w:rPr>
      </w:pPr>
      <w:r>
        <w:rPr>
          <w:rFonts w:hint="eastAsia" w:ascii="宋体" w:hAnsi="宋体" w:eastAsia="方正小标宋简体" w:cs="方正小标宋简体"/>
          <w:spacing w:val="-20"/>
          <w:sz w:val="44"/>
          <w:szCs w:val="44"/>
        </w:rPr>
        <w:t xml:space="preserve"> 2023年三明</w:t>
      </w:r>
      <w:r>
        <w:rPr>
          <w:rFonts w:hint="eastAsia" w:ascii="宋体" w:hAnsi="宋体" w:eastAsia="方正小标宋简体" w:cs="方正小标宋简体"/>
          <w:spacing w:val="-20"/>
          <w:sz w:val="44"/>
          <w:szCs w:val="44"/>
          <w:lang w:eastAsia="zh-CN"/>
        </w:rPr>
        <w:t>市体育消费券发放活动</w:t>
      </w:r>
      <w:r>
        <w:rPr>
          <w:rFonts w:hint="eastAsia" w:ascii="宋体" w:hAnsi="宋体" w:eastAsia="方正小标宋简体" w:cs="方正小标宋简体"/>
          <w:spacing w:val="-20"/>
          <w:sz w:val="44"/>
          <w:szCs w:val="44"/>
        </w:rPr>
        <w:t>方案</w:t>
      </w:r>
    </w:p>
    <w:p>
      <w:pPr>
        <w:keepNext w:val="0"/>
        <w:keepLines w:val="0"/>
        <w:pageBreakBefore w:val="0"/>
        <w:widowControl w:val="0"/>
        <w:kinsoku w:val="0"/>
        <w:wordWrap/>
        <w:overflowPunct/>
        <w:topLinePunct w:val="0"/>
        <w:autoSpaceDE w:val="0"/>
        <w:autoSpaceDN w:val="0"/>
        <w:bidi w:val="0"/>
        <w:adjustRightInd w:val="0"/>
        <w:snapToGrid/>
        <w:spacing w:beforeAutospacing="0" w:afterAutospacing="0" w:line="600" w:lineRule="exact"/>
        <w:ind w:left="0" w:leftChars="0" w:firstLine="540" w:firstLineChars="200"/>
        <w:jc w:val="both"/>
        <w:textAlignment w:val="baseline"/>
        <w:rPr>
          <w:rFonts w:hint="eastAsia" w:ascii="宋体" w:hAnsi="宋体" w:eastAsia="仿宋_GB2312" w:cs="仿宋_GB2312"/>
          <w:color w:val="FF0000"/>
          <w:spacing w:val="-25"/>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为贯彻落实省委省政府关于促进消费工作的部署要求，进一步激发市场活力，推动体育消费加快回暖回补，特制定工作方案如下。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eastAsia="zh-CN"/>
          <w14:textFill>
            <w14:solidFill>
              <w14:schemeClr w14:val="tx1"/>
            </w14:solidFill>
          </w14:textFill>
        </w:rPr>
      </w:pPr>
      <w:r>
        <w:rPr>
          <w:rFonts w:hint="eastAsia" w:ascii="宋体" w:hAnsi="宋体" w:eastAsia="黑体" w:cs="黑体"/>
          <w:color w:val="000000" w:themeColor="text1"/>
          <w:spacing w:val="0"/>
          <w:kern w:val="0"/>
          <w:sz w:val="32"/>
          <w:szCs w:val="32"/>
          <w:lang w:eastAsia="zh-CN"/>
          <w14:textFill>
            <w14:solidFill>
              <w14:schemeClr w14:val="tx1"/>
            </w14:solidFill>
          </w14:textFill>
        </w:rPr>
        <w:t>一、总体思路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坚持公益、普惠、点面结合原则，依托“云闪付”平台，面向我市体育消费领域，以发放优惠券的方式开展促消费活动。同时鼓励体育企业让利折扣，放大乘数效应，撬动体育消费。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b w:val="0"/>
          <w:bCs w:val="0"/>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kern w:val="0"/>
          <w:sz w:val="32"/>
          <w:szCs w:val="32"/>
          <w:lang w:val="en-US" w:eastAsia="zh-CN"/>
          <w14:textFill>
            <w14:solidFill>
              <w14:schemeClr w14:val="tx1"/>
            </w14:solidFill>
          </w14:textFill>
        </w:rPr>
        <w:t>二、活动主题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“你运动 我补贴”——2023年三明市体育消费券发放活动。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三、活动形式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通过“云闪付APP”发放促消费补贴。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四、活动预期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发放消费券4100张，带动用户参与优惠0.41万人次。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五、活动时间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2023年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6</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月</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-12月（以消费券实际核销为准）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六、组织机构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主办单位：</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三明市</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体育局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承办单位：中国人民银行三明市中心支行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2240" w:firstLineChars="7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中国银联福建分公司三明业务部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协办单位：各县（市、区）文体和旅游局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2240" w:firstLineChars="7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三明市体育产业协会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七、活动内容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活动一：</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满500减200元体育消费券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活动时间：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2023年7月8日10：00：00至2023年8月20日23：59：59（待定，具体以活动实际执行时间为准）。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规则：通过银联“云闪付”APP发放满500元立减200元的体育消费券。活动期间用户通过“云闪付”APP领券后至活动指定的体育行业商户处进行云闪付二维码支付，即可享受满500元立减200元的优惠。活动一次性发放500张优惠券，先到先得，领完为止。消费券自领取之日起15天内有效（15*24小时，且最晚承兑时间不得超过2023年8月16日23：59：59），过期则自动失效。失效的优惠券将回流至后台待到下一个活动日重新释放。单日未领取完的名额将延续至下一个活动日，直至活动结束或名额全部领完。单用户活动期间累计可领取并核销该类型消费券1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活动二：</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满200减50元体育消费券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活动时间：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2023年7月8日10：00：00至2023年8月20日23：59：59（待定，具体以活动实际执行时间为准）。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规则：通过银联“云闪付”APP发放满200元立减50元的体育消费券。活动期间用户通过“云闪付”APP领券后至活动指定的体育行业商户处进行云闪付二维码支付，即可享受满200元立减50元的优惠。活动一次性发放1000张优惠券，先到先得，领完为止。消费券自领取之日起15天内有效（15*24小时，且最晚承兑时间不得超过2023年8月16日23：59：59），过期则自动失效。失效的优惠券将回流至后台待到下一个活动日重新释放。单日未领取完的名额将延续至下一个活动日，直至活动结束或名额全部领完。单用户活动期间累计可领取并核销该类型消费券1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活动三：</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满100减25元体育消费券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活动时间：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2023年7月8日10：00：00至2023年8月20日23：59：59（待定，具体以活动实际执行时间为准）。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规则：通过银联“云闪付”APP发放满100元立减25元的体育消费券。活动期间用户通过“云闪付”APP领券后至活动指定的体育行业商户处进行云闪付二维码支付，即可享受满100元立减25元的优惠。活动一次性发放1600张优惠券，先到先得，领完为止。消费券自领取之日起15天内有效（15*24小时，且最晚承兑时间不得超过2023年8月16日23：59：59），过期则自动失效。失效的优惠券将回流至后台待到下一个活动日重新释放。单日未领取完的名额将延续至下一个活动日，直至活动结束或名额全部领完。单用户活动期间累计可领取并核销该类型消费券1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活动四：</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“e三明”市体育局公共体育服务平台新用户满20立减10元专享优惠券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活动时间：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2023年7月8日10：00：00至2023年8月20日23：59：59（待定，具体以活动实际执行时间为准）。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规则：活动期间用户通过“e三明”注册并登录“三明市公共体育服务平台”进行申请，即可有机会获得一张满20元立减10元的新用户专享体育消费券，活动共计1000个优惠限额，先到先得，发完为止。消费券自领取之日起获取之日起15天内有效（15*24小时，且最晚承兑时间不得超过2023年8月16日23：59：59），过期则自动失效。失效的优惠券将回流至后台待到下一个活动日重新释放。单日未领取完的名额将延续至下一个活动日，直至活动结束或名额全部领完。单用户活动期间累计可领取并核销该类型消费券1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注意事项：①用户需在“e三明”指定页面填写并提交本人的姓名、身份证号、手机号等信息，并确保提交信息的真实性与准确性。②用户需确认所提交的手机号已注册了云闪付账户，若因手机号未注册云闪付导致的专享券未到账，视为用户自愿放弃该档活动的资格。③市体育局在审核用户资格无误后，每周定期整理并汇总申请用户的电子名单交予银联，银联将根据体育局提供的名单为资格用户定向发放专享券。④用户需在专享券的有效期内前往活动指定商户进行核销，过期未核销视为自愿放弃，专享券自动作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活动五：</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体育类到店消费满50元随机立减笔均10元优惠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b/>
          <w:bCs/>
          <w:color w:val="000000" w:themeColor="text1"/>
          <w:spacing w:val="0"/>
          <w:kern w:val="0"/>
          <w:sz w:val="32"/>
          <w:szCs w:val="32"/>
          <w:lang w:val="en-US" w:eastAsia="zh-CN"/>
          <w14:textFill>
            <w14:solidFill>
              <w14:schemeClr w14:val="tx1"/>
            </w14:solidFill>
          </w14:textFill>
        </w:rPr>
        <w:t>活动时间：</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2023年8月27日10：00：00至2023年12月31日23：59：59。</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规则：利用活动结余资金，通过银联“云闪付”APP开展体育类商户到店消费随机立减的活动。8月16日4档体育消费券活动全部结束后，若20万活动资金仍有剩余的，剩余资金将用于继续开展该随机立减的活动。活动自2023年8月26日起至2023年12月31日结束。活动期间用户前往活动指定的体育类商户处使用云闪付绑定银联卡支付，即可享受满40元随机立减笔均10元的优惠（每笔随机减笔均优惠10元，若活动剩余资金不足10元的，优惠以实际出奖的金额为准）。单日使用完的名额将延续至下一个活动日，直至活动结束或名额全部用完。活动名额先到先得，用完为止。单用户每天可享1次优惠，活动期间每月可享3次优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八、</w:t>
      </w:r>
      <w:r>
        <w:rPr>
          <w:rFonts w:hint="eastAsia" w:ascii="宋体" w:hAnsi="宋体" w:eastAsia="黑体" w:cs="黑体"/>
          <w:color w:val="000000" w:themeColor="text1"/>
          <w:spacing w:val="0"/>
          <w:kern w:val="0"/>
          <w:sz w:val="32"/>
          <w:szCs w:val="32"/>
          <w:lang w:eastAsia="zh-CN"/>
          <w14:textFill>
            <w14:solidFill>
              <w14:schemeClr w14:val="tx1"/>
            </w14:solidFill>
          </w14:textFill>
        </w:rPr>
        <w:t>活动范围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全体在</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明</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人员（包括域外来</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明</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人员）均可</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享受优惠</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九、参与商户范围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在三明市内进行工商登记的且拥有云闪付受理环境的线下体育服务类实体企业，包含但不限于市局和十一县（市、区）体育主管部门所属体育场馆，在市级或县级民政、市场监督管理部门登记并依法经营的体育场馆、健身俱乐部、</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体育培训、体育旅游服务</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及其他各类体育健身休闲单位（含事业单位、企业、个体工商户），以及市体育局指定的运动康养示范基地、体育旅游精品线路、体育旅游精品景区、e三明专区商户等，不含</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体育用品、体育器材等实物销售企业。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十、对商户的要求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default"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w:t>
      </w:r>
      <w:r>
        <w:rPr>
          <w:rFonts w:hint="default" w:ascii="宋体" w:hAnsi="宋体" w:eastAsia="仿宋_GB2312" w:cs="Arial"/>
          <w:color w:val="000000" w:themeColor="text1"/>
          <w:spacing w:val="0"/>
          <w:kern w:val="0"/>
          <w:sz w:val="32"/>
          <w:szCs w:val="32"/>
          <w:lang w:val="en-US" w:eastAsia="zh-CN"/>
          <w14:textFill>
            <w14:solidFill>
              <w14:schemeClr w14:val="tx1"/>
            </w14:solidFill>
          </w14:textFill>
        </w:rPr>
        <w:t>参与活动商家（包括法人或个体）需在</w:t>
      </w: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三明</w:t>
      </w:r>
      <w:r>
        <w:rPr>
          <w:rFonts w:hint="default" w:ascii="宋体" w:hAnsi="宋体" w:eastAsia="仿宋_GB2312" w:cs="Arial"/>
          <w:color w:val="000000" w:themeColor="text1"/>
          <w:spacing w:val="0"/>
          <w:kern w:val="0"/>
          <w:sz w:val="32"/>
          <w:szCs w:val="32"/>
          <w:lang w:val="en-US" w:eastAsia="zh-CN"/>
          <w14:textFill>
            <w14:solidFill>
              <w14:schemeClr w14:val="tx1"/>
            </w14:solidFill>
          </w14:textFill>
        </w:rPr>
        <w:t>市体育产业名录库内，若申请时未在库，需同时提交入库申请表。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2.活动商户应根据市体育局的要求，填写《商户承诺函》，由各地银联公司负责收集。</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参与消费券活动的商户按消费券有关规则开展活动，自觉遵守有关规则，不得有意骗取优惠、为他人套现等违规行为。若被侦测出恶意套利行为，活动主办方有权及时终止并取消此商户参与消费券活动的资格，有权追回被骗取的优惠资金，情节严重的将移交市场监管局或公安等部门处理。活动商户要保证第一时间响应，在规定时间内主动退回优惠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3.活动参与商户应做好自身消费场所的安全防范措施，自觉根据公安、消防的要求排除场所风险。若消费场所内发生意外事件，应由商户自行承担相应的责任，三明市体育局与中国银联作为消费券发放单位不具有商户管理职责，故不承担相关风险责任</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4.</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活动期间，鼓励参与活动的商户自制活动海报、台卡、宣传图纸等活动物料进行自发宣传,鼓励参与活动的商户提供折扣让利优惠，做好优惠活动宣传,引导消费者参加活动。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val="en-US"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十一、商户名单确认与报名方式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活动采用存量商户批量报送和线上商户自主报名两种方式，以银联和体育局的批量报送方式为主，线上商户自主报名的方式为辅。具体方式如下。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适用商户名单由银联与收单机构根据三明市体育局的要求进行筛选。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2.以推文的形式，公布线上报名通道的二维码和链接，商户可通过线上报名通道填写相关商户信息，待银联工作人员现场走访核实。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3.</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银联公布工作人员联系电话，商户可联系银联工作人员进行自主报名。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4.活动报名时间为：即日起至2023年6月23日23：59：59。新增商户须在规定时间前完成报名（由银联公司确认，过期不予受理），由各县（市、区）银联对新增商户进行实地察验，确认是否属于活动范畴。所有参与的商户经社会公示无异议的，选定为消费券定点场所，向社会公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eastAsia="zh-CN"/>
          <w14:textFill>
            <w14:solidFill>
              <w14:schemeClr w14:val="tx1"/>
            </w14:solidFill>
          </w14:textFill>
        </w:rPr>
      </w:pPr>
      <w:r>
        <w:rPr>
          <w:rFonts w:hint="eastAsia" w:ascii="宋体" w:hAnsi="宋体" w:eastAsia="黑体" w:cs="黑体"/>
          <w:color w:val="000000" w:themeColor="text1"/>
          <w:spacing w:val="0"/>
          <w:kern w:val="0"/>
          <w:sz w:val="32"/>
          <w:szCs w:val="32"/>
          <w:lang w:val="en-US" w:eastAsia="zh-CN"/>
          <w14:textFill>
            <w14:solidFill>
              <w14:schemeClr w14:val="tx1"/>
            </w14:solidFill>
          </w14:textFill>
        </w:rPr>
        <w:t>十二、</w:t>
      </w:r>
      <w:r>
        <w:rPr>
          <w:rFonts w:hint="eastAsia" w:ascii="宋体" w:hAnsi="宋体" w:eastAsia="黑体" w:cs="黑体"/>
          <w:color w:val="000000" w:themeColor="text1"/>
          <w:spacing w:val="0"/>
          <w:kern w:val="0"/>
          <w:sz w:val="32"/>
          <w:szCs w:val="32"/>
          <w:lang w:eastAsia="zh-CN"/>
          <w14:textFill>
            <w14:solidFill>
              <w14:schemeClr w14:val="tx1"/>
            </w14:solidFill>
          </w14:textFill>
        </w:rPr>
        <w:t>使用规则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.消费者需在活动指定的商户处支付方可享受优惠。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消费者需在商户现场实际交易时享受满减优惠，不得套利、套现。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3.</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参加活动前，用户需将云闪付APP更新至最新版本，同时打开手机GPS定位并允许云闪付APP获取位置信息。本活动仅限定位在三明市的用户参加。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4.</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消费者使用优惠的交易如发生退货或撤销，退款金额扣除享受的优惠金额后退回至用户原付款卡。该消费券则视为已使用。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5.</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用户不允许拆单，在收银台排队一次仅可进行一次支付，多次支付须重新排队。如果用户违反排队规则，收银员有权拒绝该用户继续使用云闪付APP进行支付。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黑体" w:cs="黑体"/>
          <w:color w:val="000000" w:themeColor="text1"/>
          <w:spacing w:val="0"/>
          <w:kern w:val="0"/>
          <w:sz w:val="32"/>
          <w:szCs w:val="32"/>
          <w:lang w:eastAsia="zh-CN"/>
          <w14:textFill>
            <w14:solidFill>
              <w14:schemeClr w14:val="tx1"/>
            </w14:solidFill>
          </w14:textFill>
        </w:rPr>
      </w:pPr>
      <w:r>
        <w:rPr>
          <w:rFonts w:hint="eastAsia" w:ascii="宋体" w:hAnsi="宋体" w:eastAsia="黑体" w:cs="黑体"/>
          <w:color w:val="000000" w:themeColor="text1"/>
          <w:spacing w:val="0"/>
          <w:kern w:val="0"/>
          <w:sz w:val="32"/>
          <w:szCs w:val="32"/>
          <w:lang w:eastAsia="zh-CN"/>
          <w14:textFill>
            <w14:solidFill>
              <w14:schemeClr w14:val="tx1"/>
            </w14:solidFill>
          </w14:textFill>
        </w:rPr>
        <w:t>十三、活动保障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楷体_GB2312" w:cs="楷体_GB2312"/>
          <w:color w:val="000000" w:themeColor="text1"/>
          <w:spacing w:val="0"/>
          <w:kern w:val="0"/>
          <w:sz w:val="32"/>
          <w:szCs w:val="32"/>
          <w:lang w:eastAsia="zh-CN"/>
          <w14:textFill>
            <w14:solidFill>
              <w14:schemeClr w14:val="tx1"/>
            </w14:solidFill>
          </w14:textFill>
        </w:rPr>
        <w:t>（一）舆情监控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银联已建立完备的舆情监控体系，覆盖主流新闻媒体、网站、微博热搜、搜狗热搜、百度、微信热搜、抖音、快手、今日头条等各大新媒体平台及各类社交平台。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楷体_GB2312" w:cs="楷体_GB2312"/>
          <w:color w:val="000000" w:themeColor="text1"/>
          <w:spacing w:val="0"/>
          <w:kern w:val="0"/>
          <w:sz w:val="32"/>
          <w:szCs w:val="32"/>
          <w:lang w:eastAsia="zh-CN"/>
          <w14:textFill>
            <w14:solidFill>
              <w14:schemeClr w14:val="tx1"/>
            </w14:solidFill>
          </w14:textFill>
        </w:rPr>
      </w:pPr>
      <w:r>
        <w:rPr>
          <w:rFonts w:hint="eastAsia" w:ascii="宋体" w:hAnsi="宋体" w:eastAsia="楷体_GB2312" w:cs="楷体_GB2312"/>
          <w:color w:val="000000" w:themeColor="text1"/>
          <w:spacing w:val="0"/>
          <w:kern w:val="0"/>
          <w:sz w:val="32"/>
          <w:szCs w:val="32"/>
          <w:lang w:eastAsia="zh-CN"/>
          <w14:textFill>
            <w14:solidFill>
              <w14:schemeClr w14:val="tx1"/>
            </w14:solidFill>
          </w14:textFill>
        </w:rPr>
        <w:t>（二）黄牛防控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事前风险防控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活动前，银联通过商家历史交易分析、与收单机构联合和对报名商家进行现场巡检抽查等方式，对参与活动商家的门店地址信息、交易受理信息、正常经营信息等真实性进行严格把关。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事中异常拦截</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通过银联网络，综合用户的身份信息、账户信息、设备信息、交易习惯等多维度分析，总结各种支付交易规则，逐步建立单次风险识别600+变量计算的风险模型体系，准确判断每笔交易的风险等级，从而做出相应的决策，保障每个用户的合法权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3.</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事后损失追偿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活动次日，银联将根据活动商家累计交易特征二次判断交易行为是否异常，并结合消费时用户GPS与商家位置的离散度对交易行为是否异常做进一步判断，结合不同情况进行追偿处理。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楷体_GB2312" w:cs="楷体_GB2312"/>
          <w:color w:val="000000" w:themeColor="text1"/>
          <w:spacing w:val="0"/>
          <w:kern w:val="0"/>
          <w:sz w:val="32"/>
          <w:szCs w:val="32"/>
          <w:lang w:eastAsia="zh-CN"/>
          <w14:textFill>
            <w14:solidFill>
              <w14:schemeClr w14:val="tx1"/>
            </w14:solidFill>
          </w14:textFill>
        </w:rPr>
      </w:pPr>
      <w:r>
        <w:rPr>
          <w:rFonts w:hint="eastAsia" w:ascii="宋体" w:hAnsi="宋体" w:eastAsia="楷体_GB2312" w:cs="楷体_GB2312"/>
          <w:color w:val="000000" w:themeColor="text1"/>
          <w:spacing w:val="0"/>
          <w:kern w:val="0"/>
          <w:sz w:val="32"/>
          <w:szCs w:val="32"/>
          <w:lang w:eastAsia="zh-CN"/>
          <w14:textFill>
            <w14:solidFill>
              <w14:schemeClr w14:val="tx1"/>
            </w14:solidFill>
          </w14:textFill>
        </w:rPr>
        <w:t>（三）数据服务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1.</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活动周统计数据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消费券发放期间，银联按周提供消费券发放和核销统计数据。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宋体" w:hAnsi="宋体" w:eastAsia="仿宋_GB2312" w:cs="Arial"/>
          <w:color w:val="000000" w:themeColor="text1"/>
          <w:spacing w:val="0"/>
          <w:kern w:val="0"/>
          <w:sz w:val="32"/>
          <w:szCs w:val="32"/>
          <w:lang w:eastAsia="zh-CN"/>
          <w14:textFill>
            <w14:solidFill>
              <w14:schemeClr w14:val="tx1"/>
            </w14:solidFill>
          </w14:textFill>
        </w:rPr>
      </w:pPr>
      <w:r>
        <w:rPr>
          <w:rFonts w:hint="eastAsia" w:ascii="宋体" w:hAnsi="宋体" w:eastAsia="仿宋_GB2312" w:cs="Arial"/>
          <w:color w:val="000000" w:themeColor="text1"/>
          <w:spacing w:val="0"/>
          <w:kern w:val="0"/>
          <w:sz w:val="32"/>
          <w:szCs w:val="32"/>
          <w:lang w:val="en-US" w:eastAsia="zh-CN"/>
          <w14:textFill>
            <w14:solidFill>
              <w14:schemeClr w14:val="tx1"/>
            </w14:solidFill>
          </w14:textFill>
        </w:rPr>
        <w:t>2.</w:t>
      </w:r>
      <w:r>
        <w:rPr>
          <w:rFonts w:hint="eastAsia" w:ascii="宋体" w:hAnsi="宋体" w:eastAsia="仿宋_GB2312" w:cs="Arial"/>
          <w:color w:val="000000" w:themeColor="text1"/>
          <w:spacing w:val="0"/>
          <w:kern w:val="0"/>
          <w:sz w:val="32"/>
          <w:szCs w:val="32"/>
          <w:lang w:eastAsia="zh-CN"/>
          <w14:textFill>
            <w14:solidFill>
              <w14:schemeClr w14:val="tx1"/>
            </w14:solidFill>
          </w14:textFill>
        </w:rPr>
        <w:t>活动明细数据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3"/>
        <w:rPr>
          <w:rFonts w:hint="eastAsia" w:ascii="Times New Roman" w:hAnsi="Times New Roman" w:eastAsia="仿宋_GB2312" w:cs="Times New Roman"/>
          <w:spacing w:val="-20"/>
          <w:kern w:val="2"/>
          <w:sz w:val="32"/>
          <w:szCs w:val="32"/>
          <w:lang w:val="en-US" w:eastAsia="zh-CN" w:bidi="ar-SA"/>
        </w:rPr>
      </w:pPr>
      <w:r>
        <w:rPr>
          <w:rFonts w:hint="eastAsia" w:ascii="宋体" w:hAnsi="宋体" w:eastAsia="仿宋_GB2312" w:cs="Arial"/>
          <w:color w:val="000000" w:themeColor="text1"/>
          <w:spacing w:val="0"/>
          <w:kern w:val="0"/>
          <w:sz w:val="32"/>
          <w:szCs w:val="32"/>
          <w:lang w:eastAsia="zh-CN"/>
          <w14:textFill>
            <w14:solidFill>
              <w14:schemeClr w14:val="tx1"/>
            </w14:solidFill>
          </w14:textFill>
        </w:rPr>
        <w:t>消费券活动结束后，银联提供核销明细和带动消费分析报告。</w:t>
      </w:r>
      <w:bookmarkStart w:id="0" w:name="_GoBack"/>
      <w:bookmarkEnd w:id="0"/>
    </w:p>
    <w:sectPr>
      <w:footerReference r:id="rId3" w:type="default"/>
      <w:pgSz w:w="11906" w:h="16838"/>
      <w:pgMar w:top="1474" w:right="1474"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WEzMDUxYjY3MzU3N2YyMTgwMTJhNjNjYWNiYzcifQ=="/>
  </w:docVars>
  <w:rsids>
    <w:rsidRoot w:val="06000004"/>
    <w:rsid w:val="01A71FD9"/>
    <w:rsid w:val="06000004"/>
    <w:rsid w:val="07E72C73"/>
    <w:rsid w:val="07F5514F"/>
    <w:rsid w:val="088870B7"/>
    <w:rsid w:val="19540D9E"/>
    <w:rsid w:val="1CFC09A9"/>
    <w:rsid w:val="216554A4"/>
    <w:rsid w:val="27C02B15"/>
    <w:rsid w:val="2C5865F5"/>
    <w:rsid w:val="367125DA"/>
    <w:rsid w:val="3EE00670"/>
    <w:rsid w:val="4197160B"/>
    <w:rsid w:val="481C0F8F"/>
    <w:rsid w:val="49F72687"/>
    <w:rsid w:val="4D7765AB"/>
    <w:rsid w:val="508475BC"/>
    <w:rsid w:val="59AA21AC"/>
    <w:rsid w:val="5B920779"/>
    <w:rsid w:val="5BA9781C"/>
    <w:rsid w:val="5DC44C42"/>
    <w:rsid w:val="5F454E1F"/>
    <w:rsid w:val="64C73242"/>
    <w:rsid w:val="680517C5"/>
    <w:rsid w:val="76861889"/>
    <w:rsid w:val="7803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imes New Roman"/>
      <w:spacing w:val="-20"/>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新正文"/>
    <w:basedOn w:val="3"/>
    <w:next w:val="1"/>
    <w:qFormat/>
    <w:uiPriority w:val="0"/>
    <w:pPr>
      <w:ind w:firstLine="200" w:firstLineChars="200"/>
    </w:pPr>
    <w:rPr>
      <w:rFonts w:ascii="仿宋_GB2312" w:eastAsia="仿宋_GB2312"/>
      <w:sz w:val="32"/>
    </w:rPr>
  </w:style>
  <w:style w:type="paragraph" w:styleId="3">
    <w:name w:val="Plain Text"/>
    <w:basedOn w:val="1"/>
    <w:qFormat/>
    <w:uiPriority w:val="0"/>
    <w:rPr>
      <w:rFonts w:ascii="宋体" w:hAnsi="Courier New" w:eastAsia="宋体" w:cs="Courier New"/>
      <w:sz w:val="21"/>
      <w:szCs w:val="21"/>
    </w:rPr>
  </w:style>
  <w:style w:type="paragraph" w:styleId="4">
    <w:name w:val="Body Text Indent"/>
    <w:basedOn w:val="1"/>
    <w:qFormat/>
    <w:uiPriority w:val="99"/>
    <w:pPr>
      <w:widowControl/>
      <w:spacing w:beforeAutospacing="1" w:afterAutospacing="1"/>
      <w:jc w:val="left"/>
    </w:pPr>
    <w:rPr>
      <w:rFonts w:ascii="宋体" w:hAnsi="宋体" w:cs="宋体"/>
      <w:color w:val="000000"/>
      <w:kern w:val="0"/>
      <w:sz w:val="24"/>
    </w:rPr>
  </w:style>
  <w:style w:type="paragraph" w:styleId="5">
    <w:name w:val="Balloon Text"/>
    <w:basedOn w:val="1"/>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99"/>
    <w:pPr>
      <w:jc w:val="center"/>
      <w:outlineLvl w:val="0"/>
    </w:pPr>
    <w:rPr>
      <w:rFonts w:ascii="Cambria" w:hAnsi="Cambria"/>
      <w:b/>
      <w:bCs/>
      <w:sz w:val="32"/>
      <w:szCs w:val="32"/>
    </w:rPr>
  </w:style>
  <w:style w:type="paragraph" w:styleId="9">
    <w:name w:val="Body Text First Indent 2"/>
    <w:basedOn w:val="4"/>
    <w:qFormat/>
    <w:uiPriority w:val="99"/>
    <w:pPr>
      <w:widowControl w:val="0"/>
      <w:spacing w:beforeAutospacing="0" w:afterAutospacing="0" w:line="560" w:lineRule="exact"/>
      <w:ind w:left="420" w:leftChars="200" w:firstLine="420" w:firstLineChars="200"/>
      <w:jc w:val="both"/>
    </w:pPr>
    <w:rPr>
      <w:rFonts w:ascii="Arial Narrow" w:hAnsi="Arial Narrow" w:eastAsia="仿宋_GB2312" w:cs="Times New Roman"/>
      <w:color w:val="auto"/>
      <w:kern w:val="2"/>
      <w:sz w:val="32"/>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3"/>
    <w:basedOn w:val="1"/>
    <w:next w:val="1"/>
    <w:qFormat/>
    <w:uiPriority w:val="0"/>
    <w:pPr>
      <w:keepNext/>
      <w:keepLines/>
      <w:widowControl/>
      <w:spacing w:before="260" w:after="260" w:line="416" w:lineRule="auto"/>
      <w:textAlignment w:val="baseline"/>
    </w:pPr>
    <w:rPr>
      <w:rFonts w:ascii="Calibri" w:hAnsi="Calibri" w:eastAsia="宋体" w:cs="Times New Roman"/>
      <w:b/>
      <w:bCs/>
      <w:sz w:val="22"/>
      <w:szCs w:val="32"/>
    </w:rPr>
  </w:style>
  <w:style w:type="paragraph" w:customStyle="1" w:styleId="14">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5120</Words>
  <Characters>5436</Characters>
  <Lines>0</Lines>
  <Paragraphs>0</Paragraphs>
  <TotalTime>16</TotalTime>
  <ScaleCrop>false</ScaleCrop>
  <LinksUpToDate>false</LinksUpToDate>
  <CharactersWithSpaces>5502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2023-06-13T07:06:00Z</dcterms:created>
  <dc:creator>ᗯ.w</dc:creator>
  <cp:lastModifiedBy>Administrator</cp:lastModifiedBy>
  <cp:lastPrinted>2023-06-16T08:06:00Z</cp:lastPrinted>
  <dcterms:modified xsi:type="dcterms:W3CDTF">2023-09-11T09:48:08Z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17C01101A3754395AF179D17B1C1EB5C_13</vt:lpwstr>
  </property>
</Properties>
</file>