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>2023年度第四批市级财政衔接推进乡村振兴专项资金分配表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单位：万元</w:t>
      </w:r>
    </w:p>
    <w:tbl>
      <w:tblPr>
        <w:tblStyle w:val="2"/>
        <w:tblpPr w:leftFromText="180" w:rightFromText="180" w:vertAnchor="text" w:horzAnchor="page" w:tblpX="829" w:tblpY="292"/>
        <w:tblOverlap w:val="never"/>
        <w:tblW w:w="9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995"/>
        <w:gridCol w:w="1410"/>
        <w:gridCol w:w="3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列支科目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乡村振兴精品示范线奖补资金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2130505-生产发展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乡村“五个美丽”建设奖补资金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2130504-农村基础设施建设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三明市农业农村局</w:t>
            </w: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防贫保险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2130599-其他巩固脱贫攻坚成果衔接乡村振兴支出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产业帮扶保险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29.54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99-其他巩固脱贫攻坚成果衔接乡村振兴支出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98.54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938.54</w:t>
            </w:r>
          </w:p>
        </w:tc>
        <w:tc>
          <w:tcPr>
            <w:tcW w:w="3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U2MmZhOTIxYTkxNmUyNWIyMWRjZjUxMDdkZWQifQ=="/>
  </w:docVars>
  <w:rsids>
    <w:rsidRoot w:val="00000000"/>
    <w:rsid w:val="7E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2023-12-23T08:02:38Z</dcterms:created>
  <dc:creator>Administrator</dc:creator>
  <cp:lastModifiedBy>Administrator</cp:lastModifiedBy>
  <dcterms:modified xsi:type="dcterms:W3CDTF">2023-12-23T08:05:27Z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C7C46C86599C4C1E9878EA22507E4EEE_12</vt:lpwstr>
  </property>
</Properties>
</file>