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三明市统一协同办公平台服务（二期）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项目采购需求</w:t>
      </w:r>
    </w:p>
    <w:p>
      <w:pPr>
        <w:tabs>
          <w:tab w:val="left" w:pos="4140"/>
        </w:tabs>
        <w:snapToGrid w:val="0"/>
        <w:spacing w:line="560" w:lineRule="exact"/>
        <w:ind w:firstLine="723" w:firstLineChars="225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一、项目</w:t>
      </w: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三明市统一协同办公平台服务（二期）项目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  <w:t>二、项目背景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根据《三明市人民政府常务会议纪要》（2022年第15次）文件精神，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三明市统一协同办公平台服务（二期）是在一期已采购服务的基础上进行优化提升，持续提高我市协同办公应用水平，为全市有需求的市直单位提供成熟、稳定、可靠的统一协同办公平台使用和服务。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三、服务内容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统一协同办公平台通用软件服务。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部分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市级单位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提供成熟、稳定、可靠的统一协同办公平台使用和服务，并结合部分个性化需求，打造全市统一协同办公平台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包括但不限于：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平台基本功能（含移动办公电脑端公文收发、待办待阅、公文处理、出差管理、请假管理、办公用品、用印管理、通知公告、领导日程等服务），并提供平台功能部署和培训以及日常技术支持服务。其中，平台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移动办公应用以福建省闽政通（办公）/闽政务APP为统一入口，依托省级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技术框架和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统一规划，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构建本地化移动协同办公业务和场景，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打造三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明市统一的移动办公应用。包括：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提供移动办公服务并入驻闽政通（办公）/闽政务APP，将系统主要功能移动化，确保工作人员可通过移动设备充分利用碎片时间进行办公；提供移动支撑服务，可以快速高效地开发支持多种移动终端设备、多版本多操作系统的移动应用，提供应用适配、文档解析、消息推送、网络优化、硬件设备适配改造等服务；提供跨网数据交换服务。提供数据交换服务、交换策略设计、数据安全服务、数据校验服务、管理配置服务和日志审计服务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通用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拓展性功能及个性化功能改造与优化。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针对市委办、市政府办及市发改委等多个关键部门的特定需求，每年度需提供不少于5项个性化需求功能的定制开发服务，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服务期内根据实际情况需要，持续提供通用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拓展性功能和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个性化功能优化服务。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应用对接服务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对接服务根据业务实际需求进行对接，包括但不限于：用HTML5方式应用重新接入闽政通（办公）/闽政务APP，针对手机端安卓14用户出现部门功能分无法使用进行系统的单点调测、模块重构、应用上架等改造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与三明市档案馆系统进行对接，实现市直单位在协同平台一键归档、查询等功能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对接e三明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val="en-US" w:eastAsia="zh-CN"/>
        </w:rPr>
        <w:t>APP（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政务端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实现与协同平台数据、功能模块互联互通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，新增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协同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办公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平台与多终端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适配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移动办公功能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按需完成市直单位自建OA系统历史数据迁入工作，实现新旧系统数据移植，做到在协同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办公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</w:rPr>
        <w:t>平台可查询、可导出。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驻点及项目推广服务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本项目在服务期内需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提供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3名人员现场驻点远程7x24小时技术支持及项目应用推广服务，面向全市范围推广统一协同办公平台，重点推广协同办公移动办公应用服务，推动我市“无纸化”和“移动化”办公。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lang w:eastAsia="zh-CN"/>
        </w:rPr>
        <w:t>四、报价要求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（一）服务期限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本项目为可延续采购的服务项目，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服务期为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1年，最长合同服务期限累计不超过2年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（二）报价要求。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应包含项目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服务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费、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云资源租赁费、系统测试及测评费、第三方软件采购费、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专家评审费、中标服务费、文档打印费、税费以及其它不可预见的费用。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（三）其他要求。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各潜在投标人</w:t>
      </w:r>
      <w:r>
        <w:rPr>
          <w:rStyle w:val="12"/>
          <w:rFonts w:ascii="仿宋_GB2312" w:hAnsi="仿宋" w:eastAsia="仿宋_GB2312"/>
          <w:kern w:val="0"/>
          <w:sz w:val="32"/>
          <w:szCs w:val="32"/>
        </w:rPr>
        <w:t>可进一步与</w:t>
      </w:r>
      <w:r>
        <w:rPr>
          <w:rStyle w:val="12"/>
          <w:rFonts w:hint="eastAsia" w:ascii="仿宋_GB2312" w:hAnsi="仿宋" w:eastAsia="仿宋_GB2312"/>
          <w:kern w:val="0"/>
          <w:sz w:val="32"/>
          <w:szCs w:val="32"/>
        </w:rPr>
        <w:t>三明市大数据和电子政务中心</w:t>
      </w:r>
      <w:r>
        <w:rPr>
          <w:rStyle w:val="12"/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应用推进科</w:t>
      </w:r>
      <w:r>
        <w:rPr>
          <w:rStyle w:val="12"/>
          <w:rFonts w:ascii="仿宋_GB2312" w:hAnsi="仿宋" w:eastAsia="仿宋_GB2312"/>
          <w:kern w:val="0"/>
          <w:sz w:val="32"/>
          <w:szCs w:val="32"/>
          <w:highlight w:val="none"/>
        </w:rPr>
        <w:t>（0598-</w:t>
      </w:r>
      <w:r>
        <w:rPr>
          <w:rStyle w:val="12"/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/>
        </w:rPr>
        <w:t>8230102</w:t>
      </w:r>
      <w:r>
        <w:rPr>
          <w:rStyle w:val="12"/>
          <w:rFonts w:ascii="仿宋_GB2312" w:hAnsi="仿宋" w:eastAsia="仿宋_GB2312"/>
          <w:kern w:val="0"/>
          <w:sz w:val="32"/>
          <w:szCs w:val="32"/>
          <w:highlight w:val="none"/>
        </w:rPr>
        <w:t>）</w:t>
      </w:r>
      <w:r>
        <w:rPr>
          <w:rStyle w:val="12"/>
          <w:rFonts w:ascii="仿宋_GB2312" w:hAnsi="仿宋" w:eastAsia="仿宋_GB2312"/>
          <w:kern w:val="0"/>
          <w:sz w:val="32"/>
          <w:szCs w:val="32"/>
        </w:rPr>
        <w:t>对接了解项目</w:t>
      </w:r>
      <w:r>
        <w:rPr>
          <w:rStyle w:val="12"/>
          <w:rFonts w:hint="eastAsia" w:ascii="仿宋_GB2312" w:hAnsi="仿宋" w:eastAsia="仿宋_GB2312"/>
          <w:kern w:val="0"/>
          <w:sz w:val="32"/>
          <w:szCs w:val="32"/>
          <w:lang w:eastAsia="zh-CN"/>
        </w:rPr>
        <w:t>其他</w:t>
      </w:r>
      <w:r>
        <w:rPr>
          <w:rStyle w:val="12"/>
          <w:rFonts w:ascii="仿宋_GB2312" w:hAnsi="仿宋" w:eastAsia="仿宋_GB2312"/>
          <w:kern w:val="0"/>
          <w:sz w:val="32"/>
          <w:szCs w:val="32"/>
        </w:rPr>
        <w:t>内容，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并填写报价表</w:t>
      </w:r>
      <w:bookmarkStart w:id="0" w:name="_GoBack"/>
      <w:bookmarkEnd w:id="0"/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，</w:t>
      </w:r>
      <w:r>
        <w:rPr>
          <w:rStyle w:val="12"/>
          <w:rFonts w:ascii="仿宋_GB2312" w:hAnsi="黑体" w:eastAsia="仿宋_GB2312"/>
          <w:kern w:val="0"/>
          <w:sz w:val="32"/>
          <w:szCs w:val="32"/>
          <w:highlight w:val="none"/>
        </w:rPr>
        <w:t>于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4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12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月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11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日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17点前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以书面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加盖公章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形式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将报价表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送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至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我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中心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或发送扫描件到邮箱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(szb0598@</w:t>
      </w:r>
      <w:r>
        <w:rPr>
          <w:rStyle w:val="12"/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163.com</w:t>
      </w:r>
      <w:r>
        <w:rPr>
          <w:rStyle w:val="12"/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 w:bidi="ar-SA"/>
        </w:rPr>
        <w:t>),逾期送达的或不符合报价要求的报价将被拒绝。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YmM1MjFmMGNiNmU1NGM1ZGQ1NTc3OGE2MjBkYzkifQ=="/>
    <w:docVar w:name="KSO_WPS_MARK_KEY" w:val="fc6a6ac9-a8a6-4eb8-a3b8-17f648a92020"/>
  </w:docVars>
  <w:rsids>
    <w:rsidRoot w:val="004660F0"/>
    <w:rsid w:val="001038B5"/>
    <w:rsid w:val="003906C0"/>
    <w:rsid w:val="004073C1"/>
    <w:rsid w:val="004660F0"/>
    <w:rsid w:val="006E512F"/>
    <w:rsid w:val="008D11A6"/>
    <w:rsid w:val="00E2202F"/>
    <w:rsid w:val="038D3451"/>
    <w:rsid w:val="07A330DD"/>
    <w:rsid w:val="07F71150"/>
    <w:rsid w:val="08E51639"/>
    <w:rsid w:val="0969226A"/>
    <w:rsid w:val="0CC2416B"/>
    <w:rsid w:val="0DAE5F61"/>
    <w:rsid w:val="0F390621"/>
    <w:rsid w:val="117B0D8C"/>
    <w:rsid w:val="14E56EB1"/>
    <w:rsid w:val="1A954700"/>
    <w:rsid w:val="1C1E234D"/>
    <w:rsid w:val="1C24218B"/>
    <w:rsid w:val="1EAF02C7"/>
    <w:rsid w:val="21120825"/>
    <w:rsid w:val="234B319D"/>
    <w:rsid w:val="24BD709B"/>
    <w:rsid w:val="25846666"/>
    <w:rsid w:val="283C7103"/>
    <w:rsid w:val="2CBB49CC"/>
    <w:rsid w:val="2F810850"/>
    <w:rsid w:val="31A25DED"/>
    <w:rsid w:val="32C65EB4"/>
    <w:rsid w:val="34011BE5"/>
    <w:rsid w:val="3AC30F2B"/>
    <w:rsid w:val="3D233F03"/>
    <w:rsid w:val="414A006F"/>
    <w:rsid w:val="42A339EC"/>
    <w:rsid w:val="47440DC1"/>
    <w:rsid w:val="486C218C"/>
    <w:rsid w:val="4F380851"/>
    <w:rsid w:val="50834F8C"/>
    <w:rsid w:val="55592260"/>
    <w:rsid w:val="55602542"/>
    <w:rsid w:val="57A47D24"/>
    <w:rsid w:val="5BA27360"/>
    <w:rsid w:val="5CAB7F19"/>
    <w:rsid w:val="5CAF72F0"/>
    <w:rsid w:val="5F9A62A0"/>
    <w:rsid w:val="630F6AE1"/>
    <w:rsid w:val="649B4AC0"/>
    <w:rsid w:val="65222B6E"/>
    <w:rsid w:val="65A476F6"/>
    <w:rsid w:val="6B827EC3"/>
    <w:rsid w:val="6D3A43C4"/>
    <w:rsid w:val="77323A00"/>
    <w:rsid w:val="789B6A68"/>
    <w:rsid w:val="7B5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Message Header"/>
    <w:basedOn w:val="1"/>
    <w:next w:val="1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left="1080" w:leftChars="500" w:hanging="1080" w:hangingChars="500"/>
    </w:pPr>
    <w:rPr>
      <w:rFonts w:ascii="Arial" w:hAnsi="Arial"/>
      <w:sz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paragraph" w:customStyle="1" w:styleId="11">
    <w:name w:val="龙腾正文"/>
    <w:basedOn w:val="1"/>
    <w:qFormat/>
    <w:uiPriority w:val="0"/>
    <w:pPr>
      <w:snapToGrid w:val="0"/>
      <w:spacing w:before="50" w:beforeLines="50" w:after="50" w:afterLines="50" w:line="360" w:lineRule="auto"/>
      <w:ind w:firstLine="200" w:firstLineChars="200"/>
      <w:contextualSpacing/>
    </w:pPr>
    <w:rPr>
      <w:rFonts w:ascii="宋体" w:hAnsi="宋体"/>
      <w:sz w:val="24"/>
    </w:rPr>
  </w:style>
  <w:style w:type="character" w:customStyle="1" w:styleId="12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1369</Characters>
  <Lines>10</Lines>
  <Paragraphs>2</Paragraphs>
  <TotalTime>10</TotalTime>
  <ScaleCrop>false</ScaleCrop>
  <LinksUpToDate>false</LinksUpToDate>
  <CharactersWithSpaces>1369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2023-10-20T07:08:00Z</dcterms:created>
  <dc:creator>Administrator</dc:creator>
  <cp:lastModifiedBy>Administrator</cp:lastModifiedBy>
  <cp:lastPrinted>2024-09-14T00:00:00Z</cp:lastPrinted>
  <dcterms:modified xsi:type="dcterms:W3CDTF">2024-12-09T01:19:46Z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CD76EDBBCC284AB8B6B39575DEFD8D8B</vt:lpwstr>
  </property>
</Properties>
</file>