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b w:val="0"/>
          <w:bCs/>
          <w:sz w:val="32"/>
          <w:szCs w:val="32"/>
          <w:lang w:val="en-US" w:eastAsia="zh-CN"/>
        </w:rPr>
      </w:pPr>
      <w:r>
        <w:rPr>
          <w:rFonts w:hint="eastAsia" w:asciiTheme="minorEastAsia" w:hAnsiTheme="minorEastAsia"/>
          <w:b w:val="0"/>
          <w:bCs/>
          <w:sz w:val="32"/>
          <w:szCs w:val="32"/>
          <w:lang w:val="en-US" w:eastAsia="zh-CN"/>
        </w:rPr>
        <w:t>附件1</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sz w:val="32"/>
          <w:szCs w:val="32"/>
        </w:rPr>
      </w:pPr>
      <w:r>
        <w:rPr>
          <w:rFonts w:hint="eastAsia" w:asciiTheme="minorEastAsia" w:hAnsiTheme="minorEastAsia"/>
          <w:b/>
          <w:sz w:val="32"/>
          <w:szCs w:val="32"/>
        </w:rPr>
        <w:t>采购需求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3" w:firstLineChars="200"/>
        <w:textAlignment w:val="auto"/>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一、业务应用系统范围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1.三明市公共服务平台提升工程——三明市政府网站和政府网站统一技术平台升级项目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2.三明市公共服务平台提升工程——网上办事大厅升级改造项目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3.三明市公共服务平台提升工程——网上公共服务平台（e三明）升级项目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4.三明市公共服务平台提升工程——电子证照共享服务提升项目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5.三明市公共服务平台提升工程——低代码政务开发平台项目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6.三明市公共服务平台提升工程——非税收入收缴公共平台项目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7.三明市公共服务平台提升工程——公共信用信息平台升级项目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3" w:firstLineChars="200"/>
        <w:textAlignment w:val="auto"/>
        <w:rPr>
          <w:rFonts w:hint="default"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二、技术要求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1.系统测试服务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需提供系统测试服务工作。依据国家及行业标准（GB/T25000.51-2016《系统与软件工程系统与软件质量要求和评价(SQuaRE)第51部分：就绪可用软件产品(RUSP)的质量要求和测试细则》、《基于以太网技术的局域网系统验收测评规范》GB/T 21671-2018、GB 50339-2013《智能建筑工程质量验收规范》、GB 50348-2018《安全防范工程技术标准》、GB/T 50312-2016《综合布线系统工程验收规范》）、各业务项目初步设计方案进行系统功能测试、性能测试、可靠性测试。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需提供系统测试相关的咨询服务工作。对本次采购范围内的被测系统提供开展全面的系统测试，不得降低系统测试要求的内容、技术标准、档次，所报方案与技术要求相比不得存在缺项、漏项；按照业主实际服务期要求，按时完成系统测试工作；提交国家认可的具备检测资格检测机构出具的系统测试报告，系统测试报告须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2.等保测试服务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（1）需提供网络安全等级保护测评服务工作。按照国家最新颁布的等级保护标准《GB/T 22239-2019信息安全技术网络安全等级保护基本要求》（等保2.0相关标准）和实施办法及省市等级保护监管部门相关要求，结合实际情况，为本次我单位拟开展等级保护三级的业务应用系统提供网络安全等级保护（三级标准）系统定级、差距分析、协助整改、复测、现场测评与备案等服务。测评服务需确保业务应用系统获得《应用系统等级保护测评报告》且符合第三级等保2.0标准的基本要求，并获得公安部门颁发的安全等级保护三级备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需提供现场测评相配套的咨询服务工作。负责测评过程中等级保护测评的协助工作，测评后配合完成整改工作，直至业务系统获得《应用系统等级保护测评报告》且符合第三级等保2.0标准的基本要求，并获得公安部门颁发的安全等级保护三级备案证明，并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3.密码测评服务。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（1）需提供密码测评服务。据国家有关部门的要求，结合GB/T 39786-2021《信息安全技术信息系统密码应用基本要求》等标准，对本次采购范围内业务系统的密评工作提供全面的“密码技术支持与测评服务”，提供密码咨询、建设、整改、测评等一站式服务，助力业务系统快速满足密码合规要求，顺利通过密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需提供现场测评相配套的咨询服务工作。完成对应业务系统密码应用安全服务，结合本系统的安全功能需求，通过密码应用安全服务完成身份认证、安全通道、数据加解密、签名验签和完整性保护方面的密码服务，建立系统密码安全管理流程和规范，确保系统上线后满足密码应用符合《信息安全技术 信息系统密码应用基本要求》（GB/T 39786-2021）第三级要求；提供商用密码应用安全性评估服务，直至取得密码应用安全性评估符合报告，并符合验收要求。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3" w:firstLineChars="200"/>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四、报价要求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leftChars="0" w:right="0"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本次报价须对单个项目</w:t>
      </w:r>
      <w:r>
        <w:rPr>
          <w:rFonts w:hint="eastAsia" w:ascii="仿宋" w:hAnsi="仿宋" w:eastAsia="仿宋" w:cs="仿宋"/>
          <w:i w:val="0"/>
          <w:iCs w:val="0"/>
          <w:caps w:val="0"/>
          <w:color w:val="333333"/>
          <w:spacing w:val="0"/>
          <w:sz w:val="32"/>
          <w:szCs w:val="32"/>
          <w:shd w:val="clear" w:fill="FFFFFF"/>
        </w:rPr>
        <w:t>系统测试</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等保测评和密码测评</w:t>
      </w:r>
      <w:r>
        <w:rPr>
          <w:rFonts w:hint="eastAsia" w:ascii="仿宋" w:hAnsi="仿宋" w:eastAsia="仿宋" w:cs="仿宋"/>
          <w:i w:val="0"/>
          <w:iCs w:val="0"/>
          <w:caps w:val="0"/>
          <w:color w:val="333333"/>
          <w:spacing w:val="0"/>
          <w:sz w:val="32"/>
          <w:szCs w:val="32"/>
          <w:shd w:val="clear" w:fill="FFFFFF"/>
          <w:lang w:val="en-US" w:eastAsia="zh-CN"/>
        </w:rPr>
        <w:t>3项服务分别报价，并统计3项服务报价作为一套总价</w:t>
      </w:r>
      <w:bookmarkStart w:id="0" w:name="_GoBack"/>
      <w:bookmarkEnd w:id="0"/>
      <w:r>
        <w:rPr>
          <w:rFonts w:hint="eastAsia" w:ascii="仿宋" w:hAnsi="仿宋" w:eastAsia="仿宋" w:cs="仿宋"/>
          <w:i w:val="0"/>
          <w:iCs w:val="0"/>
          <w:caps w:val="0"/>
          <w:color w:val="333333"/>
          <w:spacing w:val="0"/>
          <w:sz w:val="32"/>
          <w:szCs w:val="32"/>
          <w:shd w:val="clear" w:fill="FFFFFF"/>
          <w:lang w:val="en-US" w:eastAsia="zh-CN"/>
        </w:rPr>
        <w:t>。报价应包含上述所列业务系统的系统测试、等级保护三级测评服务费、密评服务、专家评审费、定级评审费、资料费、项目验收费等所有配套服务费用。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NTUyZTJmYjkzNmJhZThmY2U3NGViNGE5MjYwYTgifQ=="/>
  </w:docVars>
  <w:rsids>
    <w:rsidRoot w:val="40D53525"/>
    <w:rsid w:val="23593C8E"/>
    <w:rsid w:val="40D5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2023-10-24T00:34:00Z</dcterms:created>
  <dc:creator>星蓝</dc:creator>
  <cp:lastModifiedBy>星蓝</cp:lastModifiedBy>
  <dcterms:modified xsi:type="dcterms:W3CDTF">2023-10-24T00:37:10Z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6174336A830940468CD5AD5A6AAE3A7B_11</vt:lpwstr>
  </property>
</Properties>
</file>