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55AD" w14:textId="77777777" w:rsidR="004660F0" w:rsidRDefault="004660F0" w:rsidP="004660F0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0AB276F1" w14:textId="36865DE7" w:rsidR="004660F0" w:rsidRDefault="004660F0" w:rsidP="004660F0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采购需求</w:t>
      </w:r>
    </w:p>
    <w:p w14:paraId="7B89B05F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3"/>
        <w:rPr>
          <w:rFonts w:ascii="仿宋_GB2312" w:eastAsia="仿宋_GB2312" w:hAnsi="宋体"/>
          <w:b/>
          <w:color w:val="000000"/>
          <w:sz w:val="32"/>
          <w:szCs w:val="32"/>
        </w:rPr>
      </w:pPr>
    </w:p>
    <w:p w14:paraId="6C402EE2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一、项目名称</w:t>
      </w:r>
    </w:p>
    <w:p w14:paraId="646ABC02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/>
          <w:color w:val="000000"/>
          <w:sz w:val="32"/>
          <w:szCs w:val="32"/>
        </w:rPr>
      </w:pPr>
      <w:r w:rsidRPr="004660F0">
        <w:rPr>
          <w:rFonts w:ascii="仿宋_GB2312" w:eastAsia="仿宋_GB2312" w:hAnsi="宋体" w:hint="eastAsia"/>
          <w:color w:val="000000"/>
          <w:sz w:val="32"/>
          <w:szCs w:val="32"/>
        </w:rPr>
        <w:t>三明</w:t>
      </w:r>
      <w:proofErr w:type="gramStart"/>
      <w:r w:rsidRPr="004660F0">
        <w:rPr>
          <w:rFonts w:ascii="仿宋_GB2312" w:eastAsia="仿宋_GB2312" w:hAnsi="宋体" w:hint="eastAsia"/>
          <w:color w:val="000000"/>
          <w:sz w:val="32"/>
          <w:szCs w:val="32"/>
        </w:rPr>
        <w:t>市数字</w:t>
      </w:r>
      <w:proofErr w:type="gramEnd"/>
      <w:r w:rsidRPr="004660F0">
        <w:rPr>
          <w:rFonts w:ascii="仿宋_GB2312" w:eastAsia="仿宋_GB2312" w:hAnsi="宋体" w:hint="eastAsia"/>
          <w:color w:val="000000"/>
          <w:sz w:val="32"/>
          <w:szCs w:val="32"/>
        </w:rPr>
        <w:t>政府“一网统管”可行性研究报告编制服务项目</w:t>
      </w:r>
    </w:p>
    <w:p w14:paraId="22BDC277" w14:textId="3F0CAD8C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二、建设单位</w:t>
      </w:r>
    </w:p>
    <w:p w14:paraId="64DA0900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三明市大数据和电子政务中心</w:t>
      </w:r>
    </w:p>
    <w:p w14:paraId="1B982091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三、建设背景</w:t>
      </w:r>
    </w:p>
    <w:p w14:paraId="36260CCE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月，国务院印发《关于加强数字政府建设的指导意见》（国发〔2022〕14号），提出推进智慧城市建设，推动城市公共基础设施数字转型、智能升级、融合创新，构建城市数据资源体系，加快推进城市运行“一网统管”，探索城市信息模型、数字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孪生等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新技术运用，提升城市治理科学化、精细化、智能化水平。2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月，福建省人民政府印发《福建省数字政府改革和建设总体方案》（闽政〔2022〕32 号），提出坚持“统分结合、可感可视、能连能管”原则，围绕政府职能和行业治理，推进省域治理“一网统管”，实现行业管理对象全覆盖，态势实时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判、决策精准高效，提升政府运行效率，政府治理效能和城市运行效益。建设三明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市数字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政府“一网统管”项目，既是三明城市精细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化治理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的需要，也满足省、市县区对数字政府、智慧城市发展的要求。</w:t>
      </w:r>
    </w:p>
    <w:p w14:paraId="6CC6022A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当前，三明市在数字政府改革中的“一网通办”和“一网协同”领域已建成相应的基础平台，但“一网统管”方面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还相对滞后，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离政府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治理数字化水平与治理现代化要求还存在一定差距。因此我市必须把握时代发展机遇，以“沪明合作”为契机，积极学习借鉴上海市先进做法，以数字三明现有建设成果为基础，将城市运行“一网统管”作为提升三明城市治理的“牛鼻子”工作，建设形成符合三明实际、体现三明特点、形成三明特色的“一网统管”创新体系，与“一网通办”“一网协同”共筑高效协同的数字政府，以数字化巩固拓展提升“三明实践”内涵和成效，打造数字政府建设的“三明模式”，不断增强人民群众获得感、幸福感和安全感，为三明市经济社会高质量发展提供有力支撑。</w:t>
      </w:r>
    </w:p>
    <w:p w14:paraId="034E0278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四、主要建设内容</w:t>
      </w:r>
    </w:p>
    <w:p w14:paraId="62C156C9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按照“两级平台（市、区县）、四级应用（市、区县、乡镇、村居）”模式建设三明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市数字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政府“一网统管”项目。按照“市级统一建设，全市共享公用”的集约化建设模式，实现市域治理“一网管全域、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一屏观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天下、一码通全城、一数享全市、一格治基层”，有效提升城市精细化、智能化、科学化管理水平，将三明打造成“一网统管”建设新标杆，形成地市级数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字政府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建设的“三明模式”。</w:t>
      </w:r>
    </w:p>
    <w:p w14:paraId="2E2B48C5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三明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市数字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政府“一网统管”项目主要按照“1+1+</w:t>
      </w:r>
      <w:r>
        <w:rPr>
          <w:rFonts w:ascii="仿宋_GB2312" w:eastAsia="仿宋_GB2312" w:hAnsi="宋体"/>
          <w:color w:val="000000"/>
          <w:sz w:val="32"/>
          <w:szCs w:val="32"/>
        </w:rPr>
        <w:t>N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+X”内容进行建设：</w:t>
      </w:r>
    </w:p>
    <w:p w14:paraId="4D937FB0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一）“1个数智底座”：加强“一网统管”的顶层规划和体系建设，形成1套统一的标准规范和制度体系。采用人工智能、大数据、数字孪生、低代码等先进技术，高标准建设以“一网、一码、一链、一数、一箱、一算、一图”为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心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的数智底座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，并打通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沪明数智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底座，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实现沪明共建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共享。</w:t>
      </w:r>
    </w:p>
    <w:p w14:paraId="2E965FC6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（二）“1个城运平台”：建设面向城市运行的基础赋能中心和应用赋能中心，统筹考虑平时和战时需求，构建城运业务平台支撑体系。</w:t>
      </w:r>
    </w:p>
    <w:p w14:paraId="59E50ACA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（三）“</w:t>
      </w:r>
      <w:r>
        <w:rPr>
          <w:rFonts w:ascii="仿宋_GB2312" w:eastAsia="仿宋_GB2312" w:hAnsi="宋体"/>
          <w:color w:val="000000"/>
          <w:sz w:val="32"/>
          <w:szCs w:val="32"/>
        </w:rPr>
        <w:t>N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个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大业务场景”：建设城运平台、城市体征、基层治理、经济运行、城市安全、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沪明合作六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大业务场景（可根据需要调整或扩充）。</w:t>
      </w:r>
    </w:p>
    <w:p w14:paraId="42DBDBBF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（四）“X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个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特色应用”：基于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全市数智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底座，为各级各部门打造特色应用，实现“一处创新，全市复用”。</w:t>
      </w:r>
    </w:p>
    <w:p w14:paraId="078A0B9A" w14:textId="77777777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五、主要服务要求</w:t>
      </w:r>
    </w:p>
    <w:p w14:paraId="55EBC4EC" w14:textId="3B17EFF9" w:rsidR="004660F0" w:rsidRDefault="004660F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1.成果要求：三明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市数字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政府“一网统管”可行性研究</w:t>
      </w:r>
      <w:r w:rsidR="006E512F">
        <w:rPr>
          <w:rFonts w:ascii="仿宋_GB2312" w:eastAsia="仿宋_GB2312" w:hAnsi="宋体" w:hint="eastAsia"/>
          <w:color w:val="000000"/>
          <w:sz w:val="32"/>
          <w:szCs w:val="32"/>
        </w:rPr>
        <w:t>报告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（总一册</w:t>
      </w:r>
      <w:r w:rsidR="006E512F">
        <w:rPr>
          <w:rFonts w:ascii="仿宋_GB2312" w:eastAsia="仿宋_GB2312" w:hAnsi="宋体" w:hint="eastAsia"/>
          <w:color w:val="000000"/>
          <w:sz w:val="32"/>
          <w:szCs w:val="32"/>
        </w:rPr>
        <w:t>，以下简称“报告”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），</w:t>
      </w:r>
      <w:r w:rsidR="006E51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报告</w:t>
      </w:r>
      <w:r w:rsidRPr="00A6737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应包含详细的财务评价章节，以满足未来申请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政府</w:t>
      </w:r>
      <w:r w:rsidRPr="00A6737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专项债券的需要，</w:t>
      </w:r>
      <w:r w:rsidR="006E512F">
        <w:rPr>
          <w:rFonts w:ascii="仿宋_GB2312" w:eastAsia="仿宋_GB2312" w:hAnsi="宋体" w:hint="eastAsia"/>
          <w:color w:val="000000"/>
          <w:sz w:val="32"/>
          <w:szCs w:val="32"/>
        </w:rPr>
        <w:t>报告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须通过专家评审及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市发改委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、财政局（若需要）的审核批复。</w:t>
      </w:r>
    </w:p>
    <w:p w14:paraId="6684CDDB" w14:textId="6372FE84" w:rsidR="004660F0" w:rsidRDefault="003906C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</w:t>
      </w:r>
      <w:r w:rsidR="004660F0">
        <w:rPr>
          <w:rFonts w:ascii="仿宋_GB2312" w:eastAsia="仿宋_GB2312" w:hAnsi="宋体" w:hint="eastAsia"/>
          <w:color w:val="000000"/>
          <w:sz w:val="32"/>
          <w:szCs w:val="32"/>
        </w:rPr>
        <w:t>.费用还应包括包含项目调研费用、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至少1人的驻点办公费用、</w:t>
      </w:r>
      <w:r w:rsidR="004660F0">
        <w:rPr>
          <w:rFonts w:ascii="仿宋_GB2312" w:eastAsia="仿宋_GB2312" w:hAnsi="宋体" w:hint="eastAsia"/>
          <w:color w:val="000000"/>
          <w:sz w:val="32"/>
          <w:szCs w:val="32"/>
        </w:rPr>
        <w:t>验收所需专家评审费、中标服务费、文档打印费、税费以及其它不可预见的所有费用。</w:t>
      </w:r>
    </w:p>
    <w:p w14:paraId="0FDA37A8" w14:textId="4DFFA2C9" w:rsidR="004660F0" w:rsidRDefault="003906C0" w:rsidP="004660F0">
      <w:pPr>
        <w:tabs>
          <w:tab w:val="left" w:pos="4140"/>
        </w:tabs>
        <w:snapToGrid w:val="0"/>
        <w:spacing w:line="560" w:lineRule="exact"/>
        <w:ind w:firstLineChars="225" w:firstLine="723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/>
          <w:b/>
          <w:bCs/>
          <w:color w:val="000000"/>
          <w:sz w:val="32"/>
          <w:szCs w:val="32"/>
        </w:rPr>
        <w:t>3</w:t>
      </w:r>
      <w:r w:rsidR="004660F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.</w:t>
      </w:r>
      <w:r w:rsidR="00E220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报价还需考虑</w:t>
      </w:r>
      <w:r w:rsidR="004660F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后期协助做好</w:t>
      </w:r>
      <w:proofErr w:type="gramStart"/>
      <w:r w:rsidR="004660F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市发改委</w:t>
      </w:r>
      <w:proofErr w:type="gramEnd"/>
      <w:r w:rsidR="004660F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、财政局有关项目申报、专项</w:t>
      </w:r>
      <w:proofErr w:type="gramStart"/>
      <w:r w:rsidR="004660F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债申请</w:t>
      </w:r>
      <w:proofErr w:type="gramEnd"/>
      <w:r w:rsidR="004660F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等</w:t>
      </w:r>
      <w:r w:rsidR="00E220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材料编制服务内容</w:t>
      </w:r>
      <w:r w:rsidR="004660F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。</w:t>
      </w:r>
    </w:p>
    <w:p w14:paraId="4195ED7D" w14:textId="2F5A8592" w:rsidR="004660F0" w:rsidRDefault="003906C0" w:rsidP="004660F0">
      <w:pPr>
        <w:tabs>
          <w:tab w:val="left" w:pos="4140"/>
        </w:tabs>
        <w:snapToGrid w:val="0"/>
        <w:spacing w:line="560" w:lineRule="exact"/>
        <w:ind w:firstLineChars="225" w:firstLine="7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4</w:t>
      </w:r>
      <w:r w:rsidR="004660F0">
        <w:rPr>
          <w:rFonts w:ascii="仿宋_GB2312" w:eastAsia="仿宋_GB2312" w:hAnsi="宋体" w:hint="eastAsia"/>
          <w:color w:val="000000"/>
          <w:sz w:val="32"/>
          <w:szCs w:val="32"/>
        </w:rPr>
        <w:t>.工期要求：</w:t>
      </w:r>
      <w:r w:rsidR="00E2202F">
        <w:rPr>
          <w:rFonts w:ascii="仿宋_GB2312" w:eastAsia="仿宋_GB2312" w:hAnsi="宋体"/>
          <w:color w:val="000000"/>
          <w:sz w:val="32"/>
          <w:szCs w:val="32"/>
        </w:rPr>
        <w:t>1</w:t>
      </w:r>
      <w:r w:rsidR="004660F0">
        <w:rPr>
          <w:rFonts w:ascii="仿宋_GB2312" w:eastAsia="仿宋_GB2312" w:hAnsi="宋体" w:hint="eastAsia"/>
          <w:color w:val="000000"/>
          <w:sz w:val="32"/>
          <w:szCs w:val="32"/>
        </w:rPr>
        <w:t>个月内。</w:t>
      </w:r>
    </w:p>
    <w:p w14:paraId="417CA773" w14:textId="77777777" w:rsidR="008D11A6" w:rsidRPr="004660F0" w:rsidRDefault="008D11A6"/>
    <w:sectPr w:rsidR="008D11A6" w:rsidRPr="0046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0"/>
    <w:rsid w:val="001038B5"/>
    <w:rsid w:val="003906C0"/>
    <w:rsid w:val="004073C1"/>
    <w:rsid w:val="004660F0"/>
    <w:rsid w:val="006E512F"/>
    <w:rsid w:val="008D11A6"/>
    <w:rsid w:val="00E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0B48"/>
  <w15:chartTrackingRefBased/>
  <w15:docId w15:val="{03E20A56-558E-4753-8A04-D3AF236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60F0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660F0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660F0"/>
    <w:rPr>
      <w:rFonts w:ascii="Times New Roman" w:eastAsia="宋体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2023-10-20T07:08:00Z</dcterms:created>
  <dcterms:modified xsi:type="dcterms:W3CDTF">2023-10-20T07:15:00Z</dcterms:modified>
</cp:coreProperties>
</file>