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Autospacing="0" w:afterAutospacing="0" w:line="560" w:lineRule="exact"/>
        <w:jc w:val="center"/>
        <w:textAlignment w:val="auto"/>
        <w:rPr>
          <w:rFonts w:hint="eastAsia" w:ascii="宋体" w:hAnsi="宋体" w:eastAsia="方正小标宋简体" w:cs="方正小标宋简体"/>
          <w:sz w:val="44"/>
          <w:szCs w:val="44"/>
          <w:lang w:val="en-US" w:eastAsia="zh-CN"/>
        </w:rPr>
      </w:pPr>
      <w:bookmarkStart w:id="0" w:name="_GoBack"/>
      <w:bookmarkEnd w:id="0"/>
    </w:p>
    <w:p>
      <w:pPr>
        <w:wordWrap/>
        <w:adjustRightInd/>
        <w:snapToGrid/>
        <w:spacing w:beforeAutospacing="0" w:afterAutospacing="0" w:line="56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三明市城市管理局关于加强</w:t>
      </w:r>
    </w:p>
    <w:p>
      <w:pPr>
        <w:wordWrap/>
        <w:adjustRightInd/>
        <w:snapToGrid/>
        <w:spacing w:beforeAutospacing="0" w:afterAutospacing="0" w:line="560" w:lineRule="exact"/>
        <w:jc w:val="center"/>
        <w:textAlignment w:val="auto"/>
        <w:rPr>
          <w:rFonts w:hint="default"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市区共享单车管理的通知</w:t>
      </w:r>
    </w:p>
    <w:p>
      <w:pPr>
        <w:wordWrap/>
        <w:adjustRightInd/>
        <w:snapToGrid/>
        <w:spacing w:beforeAutospacing="0" w:afterAutospacing="0" w:line="560" w:lineRule="exact"/>
        <w:ind w:firstLine="640" w:firstLineChars="200"/>
        <w:jc w:val="both"/>
        <w:textAlignment w:val="auto"/>
        <w:rPr>
          <w:rFonts w:hint="eastAsia" w:ascii="宋体" w:hAnsi="宋体" w:eastAsia="方正仿宋_GB18030" w:cs="方正仿宋_GB18030"/>
          <w:sz w:val="32"/>
          <w:szCs w:val="32"/>
          <w:lang w:val="en-US" w:eastAsia="zh-CN"/>
        </w:rPr>
      </w:pPr>
    </w:p>
    <w:p>
      <w:pPr>
        <w:wordWrap/>
        <w:adjustRightInd/>
        <w:snapToGrid/>
        <w:spacing w:beforeAutospacing="0" w:afterAutospacing="0" w:line="560" w:lineRule="exact"/>
        <w:jc w:val="both"/>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三元区城管局，市区各共享单车运营企业：</w:t>
      </w:r>
    </w:p>
    <w:p>
      <w:pPr>
        <w:wordWrap/>
        <w:adjustRightInd/>
        <w:snapToGrid/>
        <w:spacing w:beforeAutospacing="0" w:afterAutospacing="0" w:line="560" w:lineRule="exact"/>
        <w:ind w:firstLine="640" w:firstLineChars="200"/>
        <w:jc w:val="both"/>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按照三明市</w:t>
      </w:r>
      <w:r>
        <w:rPr>
          <w:rFonts w:ascii="仿宋_GB2312" w:hAnsi="仿宋_GB2312" w:eastAsia="仿宋_GB2312" w:cs="仿宋_GB2312"/>
          <w:b w:val="0"/>
          <w:bCs w:val="0"/>
          <w:color w:val="000000"/>
          <w:sz w:val="31"/>
          <w:szCs w:val="31"/>
        </w:rPr>
        <w:t>推进道路交通安全综合整治十项措施</w:t>
      </w:r>
      <w:r>
        <w:rPr>
          <w:rFonts w:hint="eastAsia" w:ascii="仿宋_GB2312" w:hAnsi="仿宋_GB2312" w:eastAsia="仿宋_GB2312" w:cs="仿宋_GB2312"/>
          <w:b w:val="0"/>
          <w:bCs w:val="0"/>
          <w:color w:val="000000"/>
          <w:sz w:val="31"/>
          <w:szCs w:val="31"/>
          <w:lang w:eastAsia="zh-CN"/>
        </w:rPr>
        <w:t>和</w:t>
      </w:r>
      <w:r>
        <w:rPr>
          <w:rFonts w:hint="eastAsia" w:ascii="宋体" w:hAnsi="宋体" w:eastAsia="仿宋_GB2312" w:cs="仿宋_GB2312"/>
          <w:color w:val="auto"/>
          <w:sz w:val="32"/>
          <w:szCs w:val="32"/>
          <w:lang w:val="en-US" w:eastAsia="zh-CN"/>
        </w:rPr>
        <w:t>“百日会战”、《三明市区共享单车管理实施意见》的工作要求，为加强市区共享单车管理，规范市区（三元区）共享单车企业运营标准、车辆投放及停放、日常运营等管理流程，现就管理具体工作通知如下</w:t>
      </w:r>
      <w:r>
        <w:rPr>
          <w:rFonts w:hint="eastAsia" w:ascii="宋体" w:hAnsi="宋体" w:eastAsia="仿宋_GB2312" w:cs="仿宋_GB2312"/>
          <w:color w:val="auto"/>
          <w:sz w:val="32"/>
          <w:szCs w:val="32"/>
          <w:lang w:eastAsia="zh-CN"/>
        </w:rPr>
        <w:t>。</w:t>
      </w:r>
    </w:p>
    <w:p>
      <w:pPr>
        <w:wordWrap/>
        <w:adjustRightInd/>
        <w:snapToGrid/>
        <w:spacing w:beforeAutospacing="0" w:afterAutospacing="0" w:line="560" w:lineRule="exact"/>
        <w:ind w:firstLine="640" w:firstLineChars="200"/>
        <w:jc w:val="both"/>
        <w:textAlignment w:val="auto"/>
        <w:rPr>
          <w:rFonts w:hint="default" w:ascii="宋体" w:hAnsi="宋体" w:eastAsia="仿宋_GB2312" w:cs="仿宋_GB2312"/>
          <w:color w:val="auto"/>
          <w:sz w:val="32"/>
          <w:szCs w:val="32"/>
          <w:lang w:val="en-US" w:eastAsia="zh-CN"/>
        </w:rPr>
      </w:pPr>
      <w:r>
        <w:rPr>
          <w:rFonts w:hint="eastAsia" w:ascii="宋体" w:hAnsi="宋体" w:eastAsia="黑体" w:cs="黑体"/>
          <w:color w:val="auto"/>
          <w:sz w:val="32"/>
          <w:szCs w:val="32"/>
          <w:lang w:val="en-US" w:eastAsia="zh-CN"/>
        </w:rPr>
        <w:t>一、运营企业标准</w:t>
      </w:r>
    </w:p>
    <w:p>
      <w:pPr>
        <w:wordWrap/>
        <w:adjustRightInd/>
        <w:snapToGrid/>
        <w:spacing w:beforeAutospacing="0" w:afterAutospacing="0" w:line="560" w:lineRule="exact"/>
        <w:ind w:firstLine="640" w:firstLineChars="200"/>
        <w:jc w:val="both"/>
        <w:textAlignment w:val="auto"/>
        <w:rPr>
          <w:rFonts w:hint="eastAsia" w:ascii="宋体" w:hAnsi="宋体" w:eastAsia="方正楷体_GB2312" w:cs="方正楷体_GB2312"/>
          <w:color w:val="auto"/>
          <w:sz w:val="32"/>
          <w:szCs w:val="32"/>
        </w:rPr>
      </w:pP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lang w:val="en-US" w:eastAsia="zh-CN"/>
        </w:rPr>
        <w:t>一</w:t>
      </w: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rPr>
        <w:t>经营条件</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运营企业必须具有独立的法人资质和承担民事责任的能力，运营前须依法在我市取得</w:t>
      </w:r>
      <w:r>
        <w:rPr>
          <w:rFonts w:hint="eastAsia" w:ascii="宋体" w:hAnsi="宋体" w:eastAsia="仿宋_GB2312" w:cs="仿宋_GB2312"/>
          <w:color w:val="auto"/>
          <w:sz w:val="32"/>
          <w:szCs w:val="32"/>
          <w:lang w:val="en-US" w:eastAsia="zh-CN"/>
        </w:rPr>
        <w:t>相关证照</w:t>
      </w:r>
      <w:r>
        <w:rPr>
          <w:rFonts w:hint="eastAsia" w:ascii="宋体" w:hAnsi="宋体" w:eastAsia="仿宋_GB2312" w:cs="仿宋_GB2312"/>
          <w:color w:val="auto"/>
          <w:sz w:val="32"/>
          <w:szCs w:val="32"/>
        </w:rPr>
        <w:t>。</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运营企业应当建立对所属运维人员的培训、管理制度，提高运维人员的管理服务水平。</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运营企业必须</w:t>
      </w:r>
      <w:r>
        <w:rPr>
          <w:rFonts w:hint="eastAsia" w:ascii="宋体" w:hAnsi="宋体" w:eastAsia="仿宋_GB2312" w:cs="仿宋_GB2312"/>
          <w:color w:val="auto"/>
          <w:sz w:val="32"/>
          <w:szCs w:val="32"/>
          <w:lang w:eastAsia="zh-CN"/>
        </w:rPr>
        <w:t>建立</w:t>
      </w:r>
      <w:r>
        <w:rPr>
          <w:rFonts w:hint="eastAsia" w:ascii="宋体" w:hAnsi="宋体" w:eastAsia="仿宋_GB2312" w:cs="仿宋_GB2312"/>
          <w:color w:val="auto"/>
          <w:sz w:val="32"/>
          <w:szCs w:val="32"/>
        </w:rPr>
        <w:t>共享（电）单车租赁服务的运营模式说明、服务管理、处理投诉和纠纷等有关机制。</w:t>
      </w:r>
    </w:p>
    <w:p>
      <w:pPr>
        <w:wordWrap/>
        <w:adjustRightInd/>
        <w:snapToGrid/>
        <w:spacing w:beforeAutospacing="0" w:afterAutospacing="0" w:line="560" w:lineRule="exact"/>
        <w:ind w:firstLine="640" w:firstLineChars="200"/>
        <w:jc w:val="both"/>
        <w:textAlignment w:val="auto"/>
        <w:rPr>
          <w:rFonts w:hint="eastAsia" w:ascii="宋体" w:hAnsi="宋体" w:eastAsia="方正楷体_GB2312" w:cs="方正楷体_GB2312"/>
          <w:color w:val="auto"/>
          <w:sz w:val="32"/>
          <w:szCs w:val="32"/>
        </w:rPr>
      </w:pP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lang w:val="en-US" w:eastAsia="zh-CN"/>
        </w:rPr>
        <w:t>二</w:t>
      </w: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lang w:val="en-US" w:eastAsia="zh-CN"/>
        </w:rPr>
        <w:t>平台</w:t>
      </w:r>
      <w:r>
        <w:rPr>
          <w:rFonts w:hint="eastAsia" w:ascii="宋体" w:hAnsi="宋体" w:eastAsia="方正楷体_GB2312" w:cs="方正楷体_GB2312"/>
          <w:color w:val="auto"/>
          <w:sz w:val="32"/>
          <w:szCs w:val="32"/>
        </w:rPr>
        <w:t>管理要求</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共享单车企业运营服务平台必须接入三明市城市运行管理服务平台，按照管理要求实时推送各自共享（电）单车车辆信息和运维人员信息并开放相应权限，实现车辆在线状态、投放、注销、使用、停放、位置更新等信息的实时查询和动态监管。</w:t>
      </w:r>
    </w:p>
    <w:p>
      <w:pPr>
        <w:wordWrap/>
        <w:adjustRightInd/>
        <w:snapToGrid/>
        <w:spacing w:beforeAutospacing="0" w:afterAutospacing="0" w:line="560" w:lineRule="exact"/>
        <w:ind w:firstLine="640" w:firstLineChars="200"/>
        <w:jc w:val="both"/>
        <w:textAlignment w:val="auto"/>
        <w:rPr>
          <w:rFonts w:hint="eastAsia" w:ascii="宋体" w:hAnsi="宋体" w:eastAsia="方正楷体_GB2312" w:cs="方正楷体_GB2312"/>
          <w:color w:val="auto"/>
          <w:sz w:val="32"/>
          <w:szCs w:val="32"/>
        </w:rPr>
      </w:pP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lang w:val="en-US" w:eastAsia="zh-CN"/>
        </w:rPr>
        <w:t>三</w:t>
      </w:r>
      <w:r>
        <w:rPr>
          <w:rFonts w:hint="eastAsia" w:ascii="宋体" w:hAnsi="宋体" w:eastAsia="方正楷体_GB2312" w:cs="方正楷体_GB2312"/>
          <w:color w:val="auto"/>
          <w:sz w:val="32"/>
          <w:szCs w:val="32"/>
          <w:lang w:eastAsia="zh-CN"/>
        </w:rPr>
        <w:t>）</w:t>
      </w:r>
      <w:r>
        <w:rPr>
          <w:rFonts w:hint="eastAsia" w:ascii="宋体" w:hAnsi="宋体" w:eastAsia="方正楷体_GB2312" w:cs="方正楷体_GB2312"/>
          <w:color w:val="auto"/>
          <w:sz w:val="32"/>
          <w:szCs w:val="32"/>
          <w:lang w:val="en-US" w:eastAsia="zh-CN"/>
        </w:rPr>
        <w:t>监督管理</w:t>
      </w:r>
      <w:r>
        <w:rPr>
          <w:rFonts w:hint="eastAsia" w:ascii="宋体" w:hAnsi="宋体" w:eastAsia="方正楷体_GB2312" w:cs="方正楷体_GB2312"/>
          <w:color w:val="auto"/>
          <w:sz w:val="32"/>
          <w:szCs w:val="32"/>
        </w:rPr>
        <w:t>要求</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运营企业应当制定安全措施和服务质量保障制度、日常工作和重大事件的影像存档制度、故障车辆回收管理制度</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车辆潮汐调度制度、规范停车奖惩制度</w:t>
      </w:r>
      <w:r>
        <w:rPr>
          <w:rFonts w:hint="eastAsia" w:ascii="宋体" w:hAnsi="宋体" w:eastAsia="仿宋_GB2312" w:cs="仿宋_GB2312"/>
          <w:color w:val="auto"/>
          <w:sz w:val="32"/>
          <w:szCs w:val="32"/>
        </w:rPr>
        <w:t>等基本经营管理制度。</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运营企业必须接受</w:t>
      </w:r>
      <w:r>
        <w:rPr>
          <w:rFonts w:hint="eastAsia" w:ascii="宋体" w:hAnsi="宋体" w:eastAsia="仿宋_GB2312" w:cs="仿宋_GB2312"/>
          <w:color w:val="auto"/>
          <w:sz w:val="32"/>
          <w:szCs w:val="32"/>
          <w:lang w:val="en-US" w:eastAsia="zh-CN"/>
        </w:rPr>
        <w:t>运营地区</w:t>
      </w:r>
      <w:r>
        <w:rPr>
          <w:rFonts w:hint="eastAsia" w:ascii="宋体" w:hAnsi="宋体" w:eastAsia="仿宋_GB2312" w:cs="仿宋_GB2312"/>
          <w:color w:val="auto"/>
          <w:sz w:val="32"/>
          <w:szCs w:val="32"/>
        </w:rPr>
        <w:t>行政管理部门的监管和社会各界的监督。</w:t>
      </w:r>
    </w:p>
    <w:p>
      <w:pPr>
        <w:wordWrap/>
        <w:adjustRightInd/>
        <w:snapToGrid/>
        <w:spacing w:beforeAutospacing="0" w:afterAutospacing="0" w:line="560" w:lineRule="exact"/>
        <w:ind w:firstLine="640" w:firstLineChars="200"/>
        <w:jc w:val="both"/>
        <w:textAlignment w:val="auto"/>
        <w:rPr>
          <w:rFonts w:hint="default" w:ascii="宋体" w:hAnsi="宋体" w:eastAsia="方正楷体_GB2312" w:cs="方正楷体_GB2312"/>
          <w:sz w:val="32"/>
          <w:szCs w:val="32"/>
          <w:lang w:val="en-US" w:eastAsia="zh-CN"/>
        </w:rPr>
      </w:pPr>
      <w:r>
        <w:rPr>
          <w:rFonts w:hint="eastAsia" w:ascii="宋体" w:hAnsi="宋体" w:eastAsia="方正楷体_GB2312" w:cs="方正楷体_GB2312"/>
          <w:sz w:val="32"/>
          <w:szCs w:val="32"/>
          <w:lang w:val="en-US" w:eastAsia="zh-CN"/>
        </w:rPr>
        <w:t>（四）车辆质量标准</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投放运营的车辆须符合《电动自行车安全技术规范》（GB17761－2018）有关技术要求，且获得由有资质的检测部门出具的满足上述标准要求的车辆产品质量检测合格报告，必须符合公安交警部门相关要求，鼓励使用弯梁车和人力自行车。</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2.车辆必须带有车辆卫星定位和智能通讯控制模块的智能锁，并统一编号进行管理。</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3.车辆二维码必须确保清晰、安全，保障用户权益不受侵害。</w:t>
      </w:r>
    </w:p>
    <w:p>
      <w:pPr>
        <w:wordWrap/>
        <w:adjustRightInd/>
        <w:snapToGrid/>
        <w:spacing w:beforeAutospacing="0" w:afterAutospacing="0" w:line="560" w:lineRule="exact"/>
        <w:ind w:firstLine="640" w:firstLineChars="200"/>
        <w:jc w:val="both"/>
        <w:textAlignment w:val="auto"/>
        <w:rPr>
          <w:rFonts w:hint="default"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二、车辆投放管理</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color w:val="auto"/>
          <w:sz w:val="32"/>
          <w:szCs w:val="32"/>
          <w:lang w:val="en-US" w:eastAsia="zh-CN"/>
        </w:rPr>
        <w:t>（一）总量控制及投放配额。</w:t>
      </w:r>
      <w:r>
        <w:rPr>
          <w:rFonts w:hint="eastAsia" w:ascii="宋体" w:hAnsi="宋体" w:eastAsia="仿宋_GB2312" w:cs="仿宋_GB2312"/>
          <w:color w:val="auto"/>
          <w:sz w:val="32"/>
          <w:szCs w:val="32"/>
          <w:lang w:val="en-US" w:eastAsia="zh-CN"/>
        </w:rPr>
        <w:t>坚持“总量控制、公平公正”原则，按人口数量及空间要素，由区城管局进行测算。每年测算一次，报市城管局备案。企业投放车辆的数量由区城管局依据现有投放情况，按比例实施统筹配额。</w:t>
      </w:r>
      <w:r>
        <w:rPr>
          <w:rFonts w:hint="eastAsia" w:ascii="宋体" w:hAnsi="宋体" w:eastAsia="仿宋_GB2312" w:cs="仿宋_GB2312"/>
          <w:color w:val="auto"/>
          <w:sz w:val="32"/>
          <w:szCs w:val="32"/>
        </w:rPr>
        <w:t>各运营</w:t>
      </w:r>
      <w:r>
        <w:rPr>
          <w:rFonts w:hint="eastAsia" w:ascii="宋体" w:hAnsi="宋体" w:eastAsia="仿宋_GB2312" w:cs="仿宋_GB2312"/>
          <w:sz w:val="32"/>
          <w:szCs w:val="32"/>
        </w:rPr>
        <w:t>企业应当服从总量控制，根据要求适时调整投放量，并制定可核查的调整方案。</w:t>
      </w:r>
    </w:p>
    <w:p>
      <w:pPr>
        <w:wordWrap/>
        <w:adjustRightInd/>
        <w:snapToGrid/>
        <w:spacing w:beforeAutospacing="0" w:afterAutospacing="0" w:line="56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三、车辆停放管理</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楷体_GB2312" w:cs="楷体_GB2312"/>
          <w:sz w:val="32"/>
          <w:szCs w:val="32"/>
          <w:lang w:val="en-US" w:eastAsia="zh-CN"/>
        </w:rPr>
        <w:t>（一）停放区域设置。</w:t>
      </w:r>
      <w:r>
        <w:rPr>
          <w:rFonts w:hint="eastAsia" w:ascii="宋体" w:hAnsi="宋体" w:eastAsia="仿宋_GB2312" w:cs="仿宋_GB2312"/>
          <w:sz w:val="32"/>
          <w:szCs w:val="32"/>
          <w:lang w:val="en-US" w:eastAsia="zh-CN"/>
        </w:rPr>
        <w:t>市区</w:t>
      </w:r>
      <w:r>
        <w:rPr>
          <w:rFonts w:hint="eastAsia" w:ascii="宋体" w:hAnsi="宋体" w:eastAsia="仿宋_GB2312" w:cs="仿宋_GB2312"/>
          <w:sz w:val="32"/>
          <w:szCs w:val="32"/>
        </w:rPr>
        <w:t>共享</w:t>
      </w:r>
      <w:r>
        <w:rPr>
          <w:rFonts w:hint="eastAsia" w:ascii="宋体" w:hAnsi="宋体" w:eastAsia="仿宋_GB2312" w:cs="仿宋_GB2312"/>
          <w:sz w:val="32"/>
          <w:szCs w:val="32"/>
          <w:lang w:val="en-US" w:eastAsia="zh-CN"/>
        </w:rPr>
        <w:t>单车停放区域按照占道经营进行管理。遵循</w:t>
      </w:r>
      <w:r>
        <w:rPr>
          <w:rFonts w:hint="eastAsia" w:ascii="宋体" w:hAnsi="宋体" w:eastAsia="仿宋_GB2312" w:cs="仿宋_GB2312"/>
          <w:sz w:val="32"/>
          <w:szCs w:val="32"/>
        </w:rPr>
        <w:t>路段总量控制原则</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不占用盲道等无障碍设施，确保人行道畅通</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运营企业在运营前</w:t>
      </w:r>
      <w:r>
        <w:rPr>
          <w:rFonts w:hint="eastAsia" w:ascii="宋体" w:hAnsi="宋体" w:eastAsia="仿宋_GB2312" w:cs="仿宋_GB2312"/>
          <w:sz w:val="32"/>
          <w:szCs w:val="32"/>
          <w:lang w:val="en-US" w:eastAsia="zh-CN"/>
        </w:rPr>
        <w:t>须</w:t>
      </w:r>
      <w:r>
        <w:rPr>
          <w:rFonts w:hint="eastAsia" w:ascii="宋体" w:hAnsi="宋体" w:eastAsia="仿宋_GB2312" w:cs="仿宋_GB2312"/>
          <w:sz w:val="32"/>
          <w:szCs w:val="32"/>
        </w:rPr>
        <w:t>向</w:t>
      </w:r>
      <w:r>
        <w:rPr>
          <w:rFonts w:hint="eastAsia" w:ascii="宋体" w:hAnsi="宋体" w:eastAsia="仿宋_GB2312" w:cs="仿宋_GB2312"/>
          <w:sz w:val="32"/>
          <w:szCs w:val="32"/>
          <w:lang w:val="en-US" w:eastAsia="zh-CN"/>
        </w:rPr>
        <w:t>区城管局提交停放区域申请，材料包括</w:t>
      </w:r>
      <w:r>
        <w:rPr>
          <w:rFonts w:hint="eastAsia" w:ascii="宋体" w:hAnsi="宋体" w:eastAsia="仿宋_GB2312" w:cs="仿宋_GB2312"/>
          <w:sz w:val="32"/>
          <w:szCs w:val="32"/>
          <w:lang w:eastAsia="zh-CN"/>
        </w:rPr>
        <w:t>：</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i w:val="0"/>
          <w:iCs w:val="0"/>
          <w:color w:val="auto"/>
          <w:sz w:val="32"/>
          <w:szCs w:val="32"/>
          <w:u w:val="none"/>
          <w:lang w:val="en-US"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i w:val="0"/>
          <w:iCs w:val="0"/>
          <w:color w:val="auto"/>
          <w:sz w:val="32"/>
          <w:szCs w:val="32"/>
          <w:u w:val="none"/>
          <w:lang w:val="en-US" w:eastAsia="zh-CN"/>
        </w:rPr>
        <w:t>三明市区共享单车停放区域申请表（详见附件）</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2.运营地</w:t>
      </w:r>
      <w:r>
        <w:rPr>
          <w:rFonts w:hint="eastAsia" w:ascii="宋体" w:hAnsi="宋体" w:eastAsia="仿宋_GB2312" w:cs="仿宋_GB2312"/>
          <w:color w:val="auto"/>
          <w:sz w:val="32"/>
          <w:szCs w:val="32"/>
        </w:rPr>
        <w:t>营业执照</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办公场所、车辆库房、维修点、人员配置和运营方案等信息的材料。</w:t>
      </w:r>
    </w:p>
    <w:p>
      <w:pPr>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FF0000"/>
          <w:sz w:val="32"/>
          <w:szCs w:val="32"/>
          <w:lang w:val="en-US" w:eastAsia="zh-CN"/>
        </w:rPr>
      </w:pPr>
      <w:r>
        <w:rPr>
          <w:rFonts w:hint="eastAsia" w:ascii="宋体" w:hAnsi="宋体" w:eastAsia="仿宋_GB2312" w:cs="仿宋_GB2312"/>
          <w:color w:val="auto"/>
          <w:sz w:val="32"/>
          <w:szCs w:val="32"/>
          <w:lang w:val="en-US" w:eastAsia="zh-CN"/>
        </w:rPr>
        <w:t>停放区域由区城管局统一施划，各企业提交申请须经区城管局同意后方可使用。</w:t>
      </w:r>
      <w:r>
        <w:rPr>
          <w:rFonts w:hint="eastAsia" w:ascii="宋体" w:hAnsi="宋体" w:eastAsia="仿宋_GB2312" w:cs="仿宋_GB2312"/>
          <w:color w:val="auto"/>
          <w:sz w:val="32"/>
          <w:szCs w:val="32"/>
        </w:rPr>
        <w:t>运营企业因</w:t>
      </w:r>
      <w:r>
        <w:rPr>
          <w:rFonts w:hint="eastAsia" w:ascii="宋体" w:hAnsi="宋体" w:eastAsia="仿宋_GB2312" w:cs="仿宋_GB2312"/>
          <w:sz w:val="32"/>
          <w:szCs w:val="32"/>
        </w:rPr>
        <w:t>合并、分立等原因发生主体变更的，应当及时向</w:t>
      </w:r>
      <w:r>
        <w:rPr>
          <w:rFonts w:hint="eastAsia" w:ascii="宋体" w:hAnsi="宋体" w:eastAsia="仿宋_GB2312" w:cs="仿宋_GB2312"/>
          <w:sz w:val="32"/>
          <w:szCs w:val="32"/>
          <w:lang w:val="en-US" w:eastAsia="zh-CN"/>
        </w:rPr>
        <w:t>区城管局</w:t>
      </w:r>
      <w:r>
        <w:rPr>
          <w:rFonts w:hint="eastAsia" w:ascii="宋体" w:hAnsi="宋体" w:eastAsia="仿宋_GB2312" w:cs="仿宋_GB2312"/>
          <w:sz w:val="32"/>
          <w:szCs w:val="32"/>
        </w:rPr>
        <w:t>报告。</w:t>
      </w:r>
      <w:r>
        <w:rPr>
          <w:rFonts w:hint="eastAsia" w:ascii="宋体" w:hAnsi="宋体" w:eastAsia="仿宋_GB2312" w:cs="仿宋_GB2312"/>
          <w:sz w:val="32"/>
          <w:szCs w:val="32"/>
          <w:lang w:val="en-US" w:eastAsia="zh-CN"/>
        </w:rPr>
        <w:t>区城管局定期向市城管局报告。</w:t>
      </w:r>
    </w:p>
    <w:p>
      <w:pPr>
        <w:wordWrap/>
        <w:adjustRightInd/>
        <w:snapToGrid/>
        <w:spacing w:beforeAutospacing="0" w:afterAutospacing="0" w:line="560" w:lineRule="exact"/>
        <w:ind w:firstLine="640" w:firstLineChars="200"/>
        <w:jc w:val="both"/>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（二）车辆停放要求。</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黑体" w:cs="黑体"/>
          <w:color w:val="auto"/>
          <w:sz w:val="32"/>
          <w:szCs w:val="32"/>
          <w:lang w:val="en-US" w:eastAsia="zh-CN"/>
        </w:rPr>
        <w:t>1.</w:t>
      </w:r>
      <w:r>
        <w:rPr>
          <w:rFonts w:hint="eastAsia" w:ascii="宋体" w:hAnsi="宋体" w:eastAsia="仿宋_GB2312" w:cs="仿宋_GB2312"/>
          <w:sz w:val="32"/>
          <w:szCs w:val="32"/>
        </w:rPr>
        <w:t>运营企业在停放区域内设置电子围栏，</w:t>
      </w:r>
      <w:r>
        <w:rPr>
          <w:rFonts w:hint="eastAsia" w:ascii="宋体" w:hAnsi="宋体" w:eastAsia="仿宋_GB2312" w:cs="仿宋_GB2312"/>
          <w:sz w:val="32"/>
          <w:szCs w:val="32"/>
          <w:lang w:val="en-US" w:eastAsia="zh-CN"/>
        </w:rPr>
        <w:t>按照</w:t>
      </w:r>
      <w:r>
        <w:rPr>
          <w:rFonts w:hint="eastAsia" w:ascii="宋体" w:hAnsi="宋体" w:eastAsia="仿宋_GB2312" w:cs="仿宋_GB2312"/>
          <w:sz w:val="32"/>
          <w:szCs w:val="32"/>
        </w:rPr>
        <w:t>排放整齐有序、车头朝向一致</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lang w:val="en-US" w:eastAsia="zh-CN"/>
        </w:rPr>
        <w:t>标准</w:t>
      </w:r>
      <w:r>
        <w:rPr>
          <w:rFonts w:hint="eastAsia" w:ascii="宋体" w:hAnsi="宋体" w:eastAsia="仿宋_GB2312" w:cs="仿宋_GB2312"/>
          <w:sz w:val="32"/>
          <w:szCs w:val="32"/>
        </w:rPr>
        <w:t>进一步规范车辆停放。</w:t>
      </w:r>
      <w:r>
        <w:rPr>
          <w:rFonts w:hint="eastAsia" w:ascii="宋体" w:hAnsi="宋体" w:eastAsia="仿宋_GB2312" w:cs="仿宋_GB2312"/>
          <w:sz w:val="32"/>
          <w:szCs w:val="32"/>
          <w:lang w:val="en-US" w:eastAsia="zh-CN"/>
        </w:rPr>
        <w:t>禁止在指定停放区域外私自投放、停放共享单车。</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2.运营企业须对每个电子围栏设置超量投（停）放报警功能，在规定的停放区域存在超量超范围停放现象时，运营企业应及时维护、调运。</w:t>
      </w:r>
    </w:p>
    <w:p>
      <w:pPr>
        <w:widowControl w:val="0"/>
        <w:wordWrap/>
        <w:adjustRightInd/>
        <w:snapToGrid/>
        <w:spacing w:beforeAutospacing="0" w:afterAutospacing="0" w:line="560" w:lineRule="exact"/>
        <w:ind w:firstLine="640" w:firstLineChars="200"/>
        <w:textAlignment w:val="auto"/>
        <w:rPr>
          <w:rFonts w:hint="default" w:ascii="宋体" w:hAnsi="宋体" w:eastAsia="黑体" w:cs="黑体"/>
          <w:color w:val="auto"/>
          <w:sz w:val="32"/>
          <w:szCs w:val="32"/>
          <w:lang w:val="en-US" w:eastAsia="zh-CN"/>
        </w:rPr>
      </w:pPr>
      <w:r>
        <w:rPr>
          <w:rFonts w:hint="eastAsia" w:ascii="宋体" w:hAnsi="宋体" w:eastAsia="仿宋_GB2312" w:cs="仿宋_GB2312"/>
          <w:sz w:val="32"/>
          <w:szCs w:val="32"/>
          <w:lang w:val="en-US" w:eastAsia="zh-CN"/>
        </w:rPr>
        <w:t>3.运营企业应当在手机客户端明确告知用户可停区和禁停区；应当运用电子地图、电子围栏等技术手段规范用户停车，对不按规范要求停车的用户，要有明确的提示和有效的制约措施。</w:t>
      </w:r>
    </w:p>
    <w:p>
      <w:pPr>
        <w:widowControl w:val="0"/>
        <w:wordWrap/>
        <w:adjustRightInd/>
        <w:snapToGrid/>
        <w:spacing w:beforeAutospacing="0" w:afterAutospacing="0" w:line="56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四、日常运营、服务管理要求</w:t>
      </w:r>
    </w:p>
    <w:p>
      <w:pPr>
        <w:widowControl w:val="0"/>
        <w:wordWrap/>
        <w:adjustRightInd/>
        <w:snapToGrid/>
        <w:spacing w:beforeAutospacing="0" w:afterAutospacing="0" w:line="560" w:lineRule="exact"/>
        <w:ind w:firstLine="640" w:firstLineChars="200"/>
        <w:textAlignment w:val="auto"/>
        <w:rPr>
          <w:rFonts w:hint="eastAsia" w:ascii="宋体" w:hAnsi="宋体" w:eastAsia="楷体_GB2312" w:cs="楷体_GB2312"/>
          <w:sz w:val="32"/>
          <w:szCs w:val="32"/>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一</w:t>
      </w: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运营维护</w:t>
      </w:r>
      <w:r>
        <w:rPr>
          <w:rFonts w:hint="eastAsia" w:ascii="宋体" w:hAnsi="宋体" w:eastAsia="楷体_GB2312" w:cs="楷体_GB2312"/>
          <w:sz w:val="32"/>
          <w:szCs w:val="32"/>
        </w:rPr>
        <w:t>管理</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运营企业应当组建专业运营维护团队，每</w:t>
      </w:r>
      <w:r>
        <w:rPr>
          <w:rFonts w:hint="eastAsia" w:ascii="宋体" w:hAnsi="宋体" w:eastAsia="仿宋_GB2312" w:cs="仿宋_GB2312"/>
          <w:sz w:val="32"/>
          <w:szCs w:val="32"/>
          <w:lang w:val="en-US" w:eastAsia="zh-CN"/>
        </w:rPr>
        <w:t>200</w:t>
      </w:r>
      <w:r>
        <w:rPr>
          <w:rFonts w:hint="eastAsia" w:ascii="宋体" w:hAnsi="宋体" w:eastAsia="仿宋_GB2312" w:cs="仿宋_GB2312"/>
          <w:sz w:val="32"/>
          <w:szCs w:val="32"/>
        </w:rPr>
        <w:t>辆共享（电）单车至少配置1名维护人员，并向</w:t>
      </w:r>
      <w:r>
        <w:rPr>
          <w:rFonts w:hint="eastAsia" w:ascii="宋体" w:hAnsi="宋体" w:eastAsia="仿宋_GB2312" w:cs="仿宋_GB2312"/>
          <w:sz w:val="32"/>
          <w:szCs w:val="32"/>
          <w:lang w:val="en-US" w:eastAsia="zh-CN"/>
        </w:rPr>
        <w:t>属地</w:t>
      </w:r>
      <w:r>
        <w:rPr>
          <w:rFonts w:hint="eastAsia" w:ascii="宋体" w:hAnsi="宋体" w:eastAsia="仿宋_GB2312" w:cs="仿宋_GB2312"/>
          <w:sz w:val="32"/>
          <w:szCs w:val="32"/>
        </w:rPr>
        <w:t>城管部门提供运营维护人员名单信息（姓名、电话号码、负责维护区域）</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必须配置专门的调度车辆，每投放</w:t>
      </w:r>
      <w:r>
        <w:rPr>
          <w:rFonts w:hint="eastAsia" w:ascii="宋体" w:hAnsi="宋体" w:eastAsia="仿宋_GB2312" w:cs="仿宋_GB2312"/>
          <w:sz w:val="32"/>
          <w:szCs w:val="32"/>
          <w:lang w:val="en-US" w:eastAsia="zh-CN"/>
        </w:rPr>
        <w:t>1000</w:t>
      </w:r>
      <w:r>
        <w:rPr>
          <w:rFonts w:hint="eastAsia" w:ascii="宋体" w:hAnsi="宋体" w:eastAsia="仿宋_GB2312" w:cs="仿宋_GB2312"/>
          <w:sz w:val="32"/>
          <w:szCs w:val="32"/>
        </w:rPr>
        <w:t>辆共享（电）单车至少配置1辆调度车。</w:t>
      </w:r>
    </w:p>
    <w:p>
      <w:pPr>
        <w:pStyle w:val="3"/>
        <w:widowControl/>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运营企业应充分利用自身信息平台，通过卫星定位、实时监测、大数据分析等手段，加强对共享电动自行车的日常运营调度，及时平衡区域潮汐车辆供给。重点区域、重要路段，大型商业区域、重要交通路口、公共车站、学校、医院、公园等人口密集区必须实施专人管理。</w:t>
      </w:r>
      <w:r>
        <w:rPr>
          <w:rFonts w:hint="eastAsia" w:ascii="宋体" w:hAnsi="宋体" w:eastAsia="仿宋_GB2312" w:cs="仿宋_GB2312"/>
          <w:sz w:val="32"/>
          <w:szCs w:val="32"/>
          <w:lang w:val="en-US" w:eastAsia="zh-CN"/>
        </w:rPr>
        <w:t>运营区内发现车辆积压、堆积等问题后30分钟内完成处置。</w:t>
      </w:r>
    </w:p>
    <w:p>
      <w:pPr>
        <w:pStyle w:val="3"/>
        <w:widowControl/>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因重大活动或者其他特殊情况需要临时调整区域内车辆配置的，运营企业应当配合相关部门下达的调度任务，及时采取调度措施。</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运营企业必须配备有专门用于</w:t>
      </w:r>
      <w:r>
        <w:rPr>
          <w:rFonts w:hint="eastAsia" w:ascii="宋体" w:hAnsi="宋体" w:eastAsia="仿宋_GB2312" w:cs="仿宋_GB2312"/>
          <w:sz w:val="32"/>
          <w:szCs w:val="32"/>
          <w:lang w:val="en-US" w:eastAsia="zh-CN"/>
        </w:rPr>
        <w:t>共享</w:t>
      </w:r>
      <w:r>
        <w:rPr>
          <w:rFonts w:hint="eastAsia" w:ascii="宋体" w:hAnsi="宋体" w:eastAsia="仿宋_GB2312" w:cs="仿宋_GB2312"/>
          <w:sz w:val="32"/>
          <w:szCs w:val="32"/>
        </w:rPr>
        <w:t>单车停放和维修的场所，禁止运营企业占用城市道路等公共空间用于车辆存放、周转和维修。</w:t>
      </w:r>
    </w:p>
    <w:p>
      <w:pPr>
        <w:widowControl w:val="0"/>
        <w:wordWrap/>
        <w:adjustRightInd/>
        <w:snapToGrid/>
        <w:spacing w:beforeAutospacing="0" w:afterAutospacing="0" w:line="560" w:lineRule="exact"/>
        <w:ind w:firstLine="640" w:firstLineChars="200"/>
        <w:textAlignment w:val="auto"/>
        <w:rPr>
          <w:rFonts w:hint="eastAsia" w:ascii="宋体" w:hAnsi="宋体" w:eastAsia="楷体_GB2312" w:cs="楷体_GB2312"/>
          <w:b w:val="0"/>
          <w:bCs w:val="0"/>
          <w:sz w:val="32"/>
          <w:szCs w:val="32"/>
        </w:rPr>
      </w:pPr>
      <w:r>
        <w:rPr>
          <w:rFonts w:hint="eastAsia" w:ascii="宋体" w:hAnsi="宋体" w:eastAsia="楷体_GB2312" w:cs="楷体_GB2312"/>
          <w:b w:val="0"/>
          <w:bCs w:val="0"/>
          <w:sz w:val="32"/>
          <w:szCs w:val="32"/>
        </w:rPr>
        <w:t>（</w:t>
      </w:r>
      <w:r>
        <w:rPr>
          <w:rFonts w:hint="eastAsia" w:ascii="宋体" w:hAnsi="宋体" w:eastAsia="楷体_GB2312" w:cs="楷体_GB2312"/>
          <w:b w:val="0"/>
          <w:bCs w:val="0"/>
          <w:sz w:val="32"/>
          <w:szCs w:val="32"/>
          <w:lang w:val="en-US" w:eastAsia="zh-CN"/>
        </w:rPr>
        <w:t>二</w:t>
      </w:r>
      <w:r>
        <w:rPr>
          <w:rFonts w:hint="eastAsia" w:ascii="宋体" w:hAnsi="宋体" w:eastAsia="楷体_GB2312" w:cs="楷体_GB2312"/>
          <w:b w:val="0"/>
          <w:bCs w:val="0"/>
          <w:sz w:val="32"/>
          <w:szCs w:val="32"/>
        </w:rPr>
        <w:t>）运营服务管理</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1.推行共享单车注册使用人脸识别技术</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运营企业应当利用网络对用户进行实名制注册登记并签订服务协议，实现对用户的实时可查、事后倒查，明确双方的权利、义务和用户骑行、停放等方面的要求。禁止向未满16周岁的未成年人提供共享电动车注册服务，车身应当设置明显的禁止标识。</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运营企业应当遵守《中华人民共和国网络安全法》等法律、法规和规章的相关要求，严格落实网络安全等级保护、数据安全管理和个人信息保护等</w:t>
      </w:r>
      <w:r>
        <w:rPr>
          <w:rFonts w:hint="eastAsia" w:ascii="宋体" w:hAnsi="宋体" w:eastAsia="仿宋_GB2312" w:cs="仿宋_GB2312"/>
          <w:sz w:val="32"/>
          <w:szCs w:val="32"/>
        </w:rPr>
        <w:fldChar w:fldCharType="begin"/>
      </w:r>
      <w:r>
        <w:rPr>
          <w:rFonts w:hint="eastAsia" w:ascii="宋体" w:hAnsi="宋体" w:eastAsia="仿宋_GB2312" w:cs="仿宋_GB2312"/>
          <w:sz w:val="32"/>
          <w:szCs w:val="32"/>
        </w:rPr>
        <w:instrText xml:space="preserve"> HYPERLINK "http://www.haoword.com/qiyewenhua/guizhangzhidu/" \t "_blank" </w:instrText>
      </w:r>
      <w:r>
        <w:rPr>
          <w:rFonts w:hint="eastAsia" w:ascii="宋体" w:hAnsi="宋体" w:eastAsia="仿宋_GB2312" w:cs="仿宋_GB2312"/>
          <w:sz w:val="32"/>
          <w:szCs w:val="32"/>
        </w:rPr>
        <w:fldChar w:fldCharType="separate"/>
      </w:r>
      <w:r>
        <w:rPr>
          <w:rStyle w:val="5"/>
          <w:rFonts w:hint="eastAsia" w:ascii="宋体" w:hAnsi="宋体" w:eastAsia="仿宋_GB2312" w:cs="仿宋_GB2312"/>
          <w:sz w:val="32"/>
          <w:szCs w:val="32"/>
        </w:rPr>
        <w:t>制度</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w:t>
      </w:r>
    </w:p>
    <w:p>
      <w:pPr>
        <w:widowControl w:val="0"/>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3.运营企业应当为用户购买非机动车第三者责任险和人身意外伤害保险，并公示用户使用中发生交通事故的责任认定程序、理赔程序、赔偿范围等事项，用户骑行发生交通事故时，企业应当积极协助处理。</w:t>
      </w:r>
    </w:p>
    <w:p>
      <w:pPr>
        <w:widowControl w:val="0"/>
        <w:wordWrap/>
        <w:adjustRightInd/>
        <w:snapToGrid/>
        <w:spacing w:beforeAutospacing="0" w:afterAutospacing="0" w:line="560" w:lineRule="exact"/>
        <w:ind w:firstLine="640"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三</w:t>
      </w:r>
      <w:r>
        <w:rPr>
          <w:rFonts w:hint="eastAsia" w:ascii="宋体" w:hAnsi="宋体" w:eastAsia="楷体_GB2312" w:cs="楷体_GB2312"/>
          <w:sz w:val="32"/>
          <w:szCs w:val="32"/>
          <w:lang w:eastAsia="zh-CN"/>
        </w:rPr>
        <w:t>）</w:t>
      </w:r>
      <w:r>
        <w:rPr>
          <w:rFonts w:hint="eastAsia" w:ascii="宋体" w:hAnsi="宋体" w:eastAsia="楷体_GB2312" w:cs="楷体_GB2312"/>
          <w:sz w:val="32"/>
          <w:szCs w:val="32"/>
          <w:lang w:val="en-US" w:eastAsia="zh-CN"/>
        </w:rPr>
        <w:t>违规处罚原则</w:t>
      </w:r>
    </w:p>
    <w:p>
      <w:pPr>
        <w:pStyle w:val="3"/>
        <w:widowControl/>
        <w:wordWrap/>
        <w:adjustRightInd/>
        <w:snapToGrid/>
        <w:spacing w:beforeAutospacing="0" w:afterAutospacing="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color w:val="auto"/>
          <w:sz w:val="32"/>
          <w:szCs w:val="32"/>
          <w:lang w:val="en-US" w:eastAsia="zh-CN"/>
        </w:rPr>
        <w:t>存在</w:t>
      </w:r>
      <w:r>
        <w:rPr>
          <w:rFonts w:hint="eastAsia" w:ascii="宋体" w:hAnsi="宋体" w:eastAsia="仿宋_GB2312" w:cs="仿宋_GB2312"/>
          <w:sz w:val="32"/>
          <w:szCs w:val="32"/>
          <w:lang w:val="en-US" w:eastAsia="zh-CN"/>
        </w:rPr>
        <w:t>未经申请</w:t>
      </w:r>
      <w:r>
        <w:rPr>
          <w:rFonts w:hint="eastAsia" w:ascii="宋体" w:hAnsi="宋体" w:eastAsia="仿宋_GB2312" w:cs="仿宋_GB2312"/>
          <w:sz w:val="32"/>
          <w:szCs w:val="32"/>
        </w:rPr>
        <w:t>擅自投放车辆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未及时按照</w:t>
      </w:r>
      <w:r>
        <w:rPr>
          <w:rFonts w:hint="eastAsia" w:ascii="宋体" w:hAnsi="宋体" w:eastAsia="仿宋_GB2312" w:cs="仿宋_GB2312"/>
          <w:sz w:val="32"/>
          <w:szCs w:val="32"/>
        </w:rPr>
        <w:t>动态调节核减车辆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运营企业退出</w:t>
      </w:r>
      <w:r>
        <w:rPr>
          <w:rFonts w:hint="eastAsia" w:ascii="宋体" w:hAnsi="宋体" w:eastAsia="仿宋_GB2312" w:cs="仿宋_GB2312"/>
          <w:sz w:val="32"/>
          <w:szCs w:val="32"/>
          <w:lang w:val="en-US" w:eastAsia="zh-CN"/>
        </w:rPr>
        <w:t>后未</w:t>
      </w:r>
      <w:r>
        <w:rPr>
          <w:rFonts w:hint="eastAsia" w:ascii="宋体" w:hAnsi="宋体" w:eastAsia="仿宋_GB2312" w:cs="仿宋_GB2312"/>
          <w:sz w:val="32"/>
          <w:szCs w:val="32"/>
        </w:rPr>
        <w:t>主动回收车辆</w:t>
      </w:r>
      <w:r>
        <w:rPr>
          <w:rFonts w:hint="eastAsia" w:ascii="宋体" w:hAnsi="宋体" w:eastAsia="仿宋_GB2312" w:cs="仿宋_GB2312"/>
          <w:sz w:val="32"/>
          <w:szCs w:val="32"/>
          <w:lang w:eastAsia="zh-CN"/>
        </w:rPr>
        <w:t>、乱停放</w:t>
      </w:r>
      <w:r>
        <w:rPr>
          <w:rFonts w:hint="eastAsia" w:ascii="宋体" w:hAnsi="宋体" w:eastAsia="仿宋_GB2312" w:cs="仿宋_GB2312"/>
          <w:sz w:val="32"/>
          <w:szCs w:val="32"/>
          <w:lang w:val="en-US" w:eastAsia="zh-CN"/>
        </w:rPr>
        <w:t>等问题，由城市管理部门</w:t>
      </w:r>
      <w:r>
        <w:rPr>
          <w:rFonts w:hint="eastAsia" w:ascii="宋体" w:hAnsi="宋体" w:eastAsia="仿宋_GB2312" w:cs="仿宋_GB2312"/>
          <w:color w:val="auto"/>
          <w:sz w:val="32"/>
          <w:szCs w:val="32"/>
          <w:lang w:eastAsia="zh-CN"/>
        </w:rPr>
        <w:t>根据《</w:t>
      </w:r>
      <w:r>
        <w:rPr>
          <w:rFonts w:hint="eastAsia" w:ascii="宋体" w:hAnsi="宋体" w:eastAsia="仿宋_GB2312" w:cs="仿宋_GB2312"/>
          <w:color w:val="auto"/>
          <w:sz w:val="32"/>
          <w:szCs w:val="32"/>
          <w:lang w:val="en-US" w:eastAsia="zh-CN"/>
        </w:rPr>
        <w:t>福建省城市市容和环境卫生管理办法</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三明市城市市容和环境卫生管理条例</w:t>
      </w:r>
      <w:r>
        <w:rPr>
          <w:rFonts w:hint="eastAsia" w:ascii="宋体" w:hAnsi="宋体" w:eastAsia="仿宋_GB2312" w:cs="仿宋_GB2312"/>
          <w:color w:val="auto"/>
          <w:sz w:val="32"/>
          <w:szCs w:val="32"/>
          <w:lang w:eastAsia="zh-CN"/>
        </w:rPr>
        <w:t>》等法律、法规</w:t>
      </w:r>
      <w:r>
        <w:rPr>
          <w:rFonts w:hint="eastAsia" w:ascii="宋体" w:hAnsi="宋体" w:eastAsia="仿宋_GB2312" w:cs="仿宋_GB2312"/>
          <w:color w:val="auto"/>
          <w:sz w:val="32"/>
          <w:szCs w:val="32"/>
          <w:lang w:val="en-US" w:eastAsia="zh-CN"/>
        </w:rPr>
        <w:t>进行处罚；</w:t>
      </w:r>
      <w:r>
        <w:rPr>
          <w:rFonts w:hint="eastAsia" w:ascii="宋体" w:hAnsi="宋体" w:eastAsia="仿宋_GB2312" w:cs="仿宋_GB2312"/>
          <w:sz w:val="32"/>
          <w:szCs w:val="32"/>
        </w:rPr>
        <w:t>符合《中华人民共和国行政强制法》规定的代履行情形的，公安</w:t>
      </w:r>
      <w:r>
        <w:rPr>
          <w:rFonts w:hint="eastAsia" w:ascii="宋体" w:hAnsi="宋体" w:eastAsia="仿宋_GB2312" w:cs="仿宋_GB2312"/>
          <w:sz w:val="32"/>
          <w:szCs w:val="32"/>
          <w:lang w:val="en-US" w:eastAsia="zh-CN"/>
        </w:rPr>
        <w:t>部门</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城市管理部门</w:t>
      </w:r>
      <w:r>
        <w:rPr>
          <w:rFonts w:hint="eastAsia" w:ascii="宋体" w:hAnsi="宋体" w:eastAsia="仿宋_GB2312" w:cs="仿宋_GB2312"/>
          <w:sz w:val="32"/>
          <w:szCs w:val="32"/>
        </w:rPr>
        <w:t>可以依法实施代履行，相关费用由经营者承担。</w:t>
      </w:r>
    </w:p>
    <w:p>
      <w:pPr>
        <w:widowControl w:val="0"/>
        <w:wordWrap/>
        <w:adjustRightInd/>
        <w:snapToGrid/>
        <w:spacing w:beforeAutospacing="0" w:afterAutospacing="0" w:line="560" w:lineRule="exact"/>
        <w:ind w:firstLine="640" w:firstLineChars="200"/>
        <w:textAlignment w:val="auto"/>
        <w:rPr>
          <w:rFonts w:hint="default" w:ascii="宋体" w:hAnsi="宋体" w:eastAsia="仿宋" w:cs="仿宋"/>
          <w:sz w:val="32"/>
          <w:szCs w:val="32"/>
          <w:lang w:val="en-US" w:eastAsia="zh-CN"/>
        </w:rPr>
      </w:pPr>
      <w:r>
        <w:rPr>
          <w:rFonts w:hint="eastAsia" w:ascii="宋体" w:hAnsi="宋体" w:eastAsia="黑体" w:cs="黑体"/>
          <w:sz w:val="32"/>
          <w:szCs w:val="32"/>
          <w:lang w:val="en-US" w:eastAsia="zh-CN"/>
        </w:rPr>
        <w:t>五、考核评价制度</w:t>
      </w:r>
    </w:p>
    <w:p>
      <w:pPr>
        <w:widowControl w:val="0"/>
        <w:wordWrap/>
        <w:adjustRightInd/>
        <w:snapToGrid/>
        <w:spacing w:beforeAutospacing="0" w:afterAutospacing="0" w:line="560" w:lineRule="exact"/>
        <w:ind w:firstLine="640" w:firstLineChars="20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市城管局制定共享单车考评办法，市、区两级城管部门对市区共享单车运营情况实行定期考评，考评结果将运用到日常管理、企业配额、信用评价中。</w:t>
      </w:r>
    </w:p>
    <w:p>
      <w:pPr>
        <w:pStyle w:val="3"/>
        <w:widowControl/>
        <w:wordWrap/>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六、附则</w:t>
      </w:r>
    </w:p>
    <w:p>
      <w:pPr>
        <w:pStyle w:val="3"/>
        <w:widowControl/>
        <w:wordWrap/>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本通知自印发起实施，有效期3年。期间可根据管理实际需要，作出修改或补充。</w:t>
      </w:r>
    </w:p>
    <w:p>
      <w:pPr>
        <w:pStyle w:val="3"/>
        <w:widowControl/>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p>
    <w:p>
      <w:pPr>
        <w:pStyle w:val="3"/>
        <w:widowControl/>
        <w:wordWrap/>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附件：三明市区共享单车停放区域申请表</w:t>
      </w:r>
    </w:p>
    <w:p>
      <w:pPr>
        <w:widowControl w:val="0"/>
        <w:wordWrap/>
        <w:adjustRightInd/>
        <w:snapToGrid/>
        <w:spacing w:beforeAutospacing="0" w:afterAutospacing="0" w:line="560" w:lineRule="exact"/>
        <w:ind w:firstLine="560" w:firstLineChars="200"/>
        <w:textAlignment w:val="auto"/>
        <w:rPr>
          <w:rFonts w:hint="eastAsia" w:ascii="宋体" w:hAnsi="宋体" w:eastAsia="仿宋" w:cs="仿宋"/>
          <w:sz w:val="28"/>
          <w:szCs w:val="36"/>
        </w:rPr>
      </w:pPr>
    </w:p>
    <w:p>
      <w:pPr>
        <w:widowControl w:val="0"/>
        <w:wordWrap/>
        <w:adjustRightInd/>
        <w:snapToGrid/>
        <w:spacing w:beforeAutospacing="0" w:afterAutospacing="0" w:line="560" w:lineRule="exact"/>
        <w:ind w:firstLine="560" w:firstLineChars="200"/>
        <w:textAlignment w:val="auto"/>
        <w:rPr>
          <w:rFonts w:hint="eastAsia" w:ascii="宋体" w:hAnsi="宋体" w:eastAsia="仿宋" w:cs="仿宋"/>
          <w:sz w:val="28"/>
          <w:szCs w:val="36"/>
          <w:lang w:eastAsia="zh-CN"/>
        </w:rPr>
      </w:pPr>
    </w:p>
    <w:p>
      <w:pPr>
        <w:wordWrap/>
        <w:adjustRightInd/>
        <w:snapToGrid/>
        <w:spacing w:beforeAutospacing="0" w:afterAutospacing="0" w:line="560" w:lineRule="exact"/>
        <w:ind w:firstLine="420" w:firstLineChars="200"/>
        <w:jc w:val="left"/>
        <w:textAlignment w:val="auto"/>
        <w:rPr>
          <w:rFonts w:hint="default" w:ascii="宋体" w:hAnsi="宋体" w:eastAsia="宋体" w:cs="黑体"/>
          <w:kern w:val="2"/>
          <w:sz w:val="21"/>
          <w:szCs w:val="24"/>
          <w:lang w:val="en-US" w:eastAsia="zh-CN" w:bidi="ar-SA"/>
        </w:rPr>
        <w:sectPr>
          <w:pgSz w:w="11906" w:h="16838"/>
          <w:pgMar w:top="1440" w:right="1800" w:bottom="1440" w:left="1800" w:header="851" w:footer="992" w:gutter="0"/>
          <w:cols w:space="720" w:num="1"/>
          <w:docGrid w:type="lines" w:linePitch="312"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W w:w="83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1481"/>
        <w:gridCol w:w="5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35" w:type="dxa"/>
            <w:gridSpan w:val="3"/>
            <w:tcBorders>
              <w:top w:val="nil"/>
              <w:left w:val="nil"/>
              <w:bottom w:val="nil"/>
              <w:right w:val="nil"/>
            </w:tcBorders>
            <w:vAlign w:val="center"/>
          </w:tcPr>
          <w:p>
            <w:pPr>
              <w:widowControl/>
              <w:jc w:val="center"/>
              <w:textAlignment w:val="center"/>
              <w:rPr>
                <w:rFonts w:ascii="方正公文小标宋" w:hAnsi="方正公文小标宋" w:eastAsia="方正公文小标宋" w:cs="方正公文小标宋"/>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三明市区共享单车停放区域申请表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运营企业名称：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营业执照代码：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3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企业法人：</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ascii="仿宋_GB2312" w:hAnsi="等线" w:eastAsia="仿宋_GB2312" w:cs="仿宋_GB2312"/>
                <w:i w:val="0"/>
                <w:iCs w:val="0"/>
                <w:color w:val="000000"/>
                <w:kern w:val="0"/>
                <w:sz w:val="28"/>
                <w:szCs w:val="28"/>
                <w:u w:val="none"/>
                <w:lang w:val="en-US" w:eastAsia="zh-CN"/>
              </w:rPr>
              <w:t>运营城市负责人：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3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投放车辆型号：</w:t>
            </w:r>
          </w:p>
        </w:tc>
        <w:tc>
          <w:tcPr>
            <w:tcW w:w="516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投放数量：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3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设置停放点位数量（需将详细点位列表附后）：</w:t>
            </w:r>
          </w:p>
        </w:tc>
        <w:tc>
          <w:tcPr>
            <w:tcW w:w="516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办公地址：</w:t>
            </w:r>
          </w:p>
        </w:tc>
        <w:tc>
          <w:tcPr>
            <w:tcW w:w="66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车辆库房地址：</w:t>
            </w:r>
          </w:p>
        </w:tc>
        <w:tc>
          <w:tcPr>
            <w:tcW w:w="66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rPr>
              <w:t>车辆维修点地址：</w:t>
            </w:r>
          </w:p>
        </w:tc>
        <w:tc>
          <w:tcPr>
            <w:tcW w:w="66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3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default" w:ascii="仿宋_GB2312" w:hAnsi="等线" w:eastAsia="仿宋_GB2312" w:cs="仿宋_GB2312"/>
                <w:i w:val="0"/>
                <w:iCs w:val="0"/>
                <w:color w:val="000000"/>
                <w:sz w:val="28"/>
                <w:szCs w:val="28"/>
                <w:u w:val="none"/>
                <w:lang w:val="en-US" w:eastAsia="zh-CN"/>
              </w:rPr>
            </w:pPr>
            <w:r>
              <w:rPr>
                <w:rFonts w:hint="eastAsia" w:ascii="仿宋_GB2312" w:hAnsi="等线" w:eastAsia="仿宋_GB2312" w:cs="仿宋_GB2312"/>
                <w:i w:val="0"/>
                <w:iCs w:val="0"/>
                <w:color w:val="000000"/>
                <w:sz w:val="28"/>
                <w:szCs w:val="28"/>
                <w:u w:val="none"/>
                <w:lang w:val="en-US" w:eastAsia="zh-CN"/>
              </w:rPr>
              <w:t>申请日期：                   运营城市负责人签字：</w:t>
            </w: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altName w:val="黑体"/>
    <w:panose1 w:val="00000000000000000000"/>
    <w:charset w:val="01"/>
    <w:family w:val="auto"/>
    <w:pitch w:val="default"/>
    <w:sig w:usb0="00000000" w:usb1="00000000" w:usb2="00000000" w:usb3="00000000" w:csb0="00040001" w:csb1="00000000"/>
  </w:font>
  <w:font w:name="方正仿宋_GBK">
    <w:altName w:val="Arial Unicode MS"/>
    <w:panose1 w:val="00000000000000000000"/>
    <w:charset w:val="01"/>
    <w:family w:val="auto"/>
    <w:pitch w:val="default"/>
    <w:sig w:usb0="00000000" w:usb1="00000000" w:usb2="00000000" w:usb3="00000000" w:csb0="00040001" w:csb1="00000000"/>
  </w:font>
  <w:font w:name="方正楷体_GBK">
    <w:altName w:val="楷体_GB2312"/>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Ã¥Â®â€¹Ã¤Â½â€œ">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华文楷体">
    <w:panose1 w:val="02010600040101010101"/>
    <w:charset w:val="86"/>
    <w:family w:val="auto"/>
    <w:pitch w:val="default"/>
    <w:sig w:usb0="00000287" w:usb1="080F0000" w:usb2="00000000" w:usb3="00000000" w:csb0="0004009F" w:csb1="DFD70000"/>
  </w:font>
  <w:font w:name="CESI宋体-GB2312">
    <w:altName w:val="宋体"/>
    <w:panose1 w:val="02000500000000000000"/>
    <w:charset w:val="86"/>
    <w:family w:val="auto"/>
    <w:pitch w:val="default"/>
    <w:sig w:usb0="800002AF" w:usb1="08476CF8" w:usb2="00000010" w:usb3="00000000" w:csb0="0004000F" w:csb1="00000000"/>
  </w:font>
  <w:font w:name="Helvetica Neue">
    <w:altName w:val="hakuyoxingshu7000"/>
    <w:panose1 w:val="00000000000000000000"/>
    <w:charset w:val="01"/>
    <w:family w:val="auto"/>
    <w:pitch w:val="default"/>
    <w:sig w:usb0="00000000" w:usb1="00000000" w:usb2="00000000" w:usb3="00000000" w:csb0="00040001" w:csb1="00000000"/>
  </w:font>
  <w:font w:name="Calibri Light">
    <w:altName w:val="Calibri"/>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Hyperlink"/>
    <w:basedOn w:val="4"/>
    <w:qFormat/>
    <w:uiPriority w:val="0"/>
    <w:rPr>
      <w:color w:val="000000"/>
      <w:u w:val="none"/>
    </w:rPr>
  </w:style>
  <w:style w:type="character" w:customStyle="1" w:styleId="6">
    <w:name w:val="font11"/>
    <w:basedOn w:val="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14278</Words>
  <Characters>15733</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2023-06-19T11:21:00Z</dcterms:created>
  <dc:creator>Administrator</dc:creator>
  <cp:lastModifiedBy>吴国强</cp:lastModifiedBy>
  <cp:lastPrinted>2023-10-11T01:26:00Z</cp:lastPrinted>
  <dcterms:modified xsi:type="dcterms:W3CDTF">2023-10-11T08:10:57Z</dcterms:modified>
  <dc:title>三明市城市管理局关于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E8573DE417664839975B33D9E228C5D8_13</vt:lpwstr>
  </property>
</Properties>
</file>