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default" w:ascii="Times New Roman" w:hAnsi="Times New Roman" w:eastAsia="方正大标宋简体" w:cs="Times New Roman"/>
          <w:color w:val="000000" w:themeColor="text1"/>
          <w:sz w:val="44"/>
          <w:szCs w:val="44"/>
          <w14:textFill>
            <w14:solidFill>
              <w14:schemeClr w14:val="tx1"/>
            </w14:solidFill>
          </w14:textFill>
        </w:rPr>
      </w:pPr>
      <w:r>
        <w:rPr>
          <w:rFonts w:hint="default" w:ascii="Times New Roman" w:hAnsi="Times New Roman" w:eastAsia="仿宋" w:cs="Times New Roman"/>
          <w:color w:val="000000" w:themeColor="text1"/>
          <w:sz w:val="30"/>
          <w:szCs w:val="30"/>
          <w14:textFill>
            <w14:solidFill>
              <w14:schemeClr w14:val="tx1"/>
            </w14:solidFill>
          </w14:textFill>
        </w:rPr>
        <w:t>　　　　　　　　　　　　</w:t>
      </w:r>
    </w:p>
    <w:p>
      <w:pPr>
        <w:spacing w:line="480" w:lineRule="exact"/>
        <w:jc w:val="center"/>
        <w:rPr>
          <w:rFonts w:hint="default" w:ascii="Times New Roman" w:hAnsi="Times New Roman" w:eastAsia="宋体" w:cs="Times New Roman"/>
          <w:color w:val="000000" w:themeColor="text1"/>
          <w:sz w:val="30"/>
          <w:szCs w:val="30"/>
          <w14:textFill>
            <w14:solidFill>
              <w14:schemeClr w14:val="tx1"/>
            </w14:solidFill>
          </w14:textFill>
        </w:rPr>
      </w:pPr>
    </w:p>
    <w:p>
      <w:pPr>
        <w:spacing w:line="420" w:lineRule="exact"/>
        <w:rPr>
          <w:rFonts w:hint="default" w:ascii="Times New Roman" w:hAnsi="Times New Roman" w:eastAsia="宋体" w:cs="Times New Roman"/>
          <w:color w:val="000000" w:themeColor="text1"/>
          <w:sz w:val="30"/>
          <w:szCs w:val="30"/>
          <w14:textFill>
            <w14:solidFill>
              <w14:schemeClr w14:val="tx1"/>
            </w14:solidFill>
          </w14:textFill>
        </w:rPr>
      </w:pPr>
    </w:p>
    <w:p>
      <w:pPr>
        <w:spacing w:line="420" w:lineRule="exact"/>
        <w:rPr>
          <w:rFonts w:hint="default" w:ascii="Times New Roman" w:hAnsi="Times New Roman" w:eastAsia="宋体" w:cs="Times New Roman"/>
          <w:color w:val="000000" w:themeColor="text1"/>
          <w:sz w:val="30"/>
          <w:szCs w:val="30"/>
          <w14:textFill>
            <w14:solidFill>
              <w14:schemeClr w14:val="tx1"/>
            </w14:solidFill>
          </w14:textFill>
        </w:rPr>
      </w:pPr>
    </w:p>
    <w:p>
      <w:pPr>
        <w:spacing w:line="420" w:lineRule="exact"/>
        <w:rPr>
          <w:rFonts w:hint="default" w:ascii="Times New Roman" w:hAnsi="Times New Roman" w:eastAsia="宋体" w:cs="Times New Roman"/>
          <w:color w:val="000000" w:themeColor="text1"/>
          <w:sz w:val="30"/>
          <w:szCs w:val="30"/>
          <w14:textFill>
            <w14:solidFill>
              <w14:schemeClr w14:val="tx1"/>
            </w14:solidFill>
          </w14:textFill>
        </w:rPr>
      </w:pPr>
    </w:p>
    <w:p>
      <w:pPr>
        <w:spacing w:line="480" w:lineRule="exact"/>
        <w:jc w:val="center"/>
        <w:rPr>
          <w:rFonts w:hint="default" w:ascii="Times New Roman" w:hAnsi="Times New Roman" w:eastAsia="宋体" w:cs="Times New Roman"/>
          <w:color w:val="000000" w:themeColor="text1"/>
          <w:sz w:val="30"/>
          <w:szCs w:val="30"/>
          <w14:textFill>
            <w14:solidFill>
              <w14:schemeClr w14:val="tx1"/>
            </w14:solidFill>
          </w14:textFill>
        </w:rPr>
      </w:pPr>
    </w:p>
    <w:p>
      <w:pPr>
        <w:widowControl/>
        <w:autoSpaceDE w:val="0"/>
        <w:autoSpaceDN w:val="0"/>
        <w:adjustRightInd w:val="0"/>
        <w:snapToGrid w:val="0"/>
        <w:spacing w:line="560" w:lineRule="exact"/>
        <w:rPr>
          <w:rFonts w:hint="default" w:ascii="Times New Roman" w:hAnsi="Times New Roman" w:eastAsia="方正小标宋简体" w:cs="Times New Roman"/>
          <w:b/>
          <w:bCs/>
          <w:color w:val="000000" w:themeColor="text1"/>
          <w:kern w:val="0"/>
          <w:sz w:val="32"/>
          <w:szCs w:val="32"/>
          <w14:textFill>
            <w14:solidFill>
              <w14:schemeClr w14:val="tx1"/>
            </w14:solidFill>
          </w14:textFill>
        </w:rPr>
      </w:pPr>
    </w:p>
    <w:p>
      <w:pPr>
        <w:spacing w:line="560" w:lineRule="exact"/>
        <w:jc w:val="both"/>
        <w:rPr>
          <w:rFonts w:hint="default" w:ascii="Times New Roman" w:hAnsi="Times New Roman" w:eastAsia="方正小标宋简体" w:cs="Times New Roman"/>
          <w:b/>
          <w:bCs/>
          <w:color w:val="000000" w:themeColor="text1"/>
          <w:kern w:val="0"/>
          <w:sz w:val="32"/>
          <w:szCs w:val="32"/>
          <w14:textFill>
            <w14:solidFill>
              <w14:schemeClr w14:val="tx1"/>
            </w14:solidFill>
          </w14:textFill>
        </w:rPr>
      </w:pPr>
      <w:r>
        <w:rPr>
          <w:rFonts w:hint="default" w:ascii="Times New Roman" w:hAnsi="Times New Roman" w:eastAsia="仿宋" w:cs="Times New Roman"/>
          <w:color w:val="000000" w:themeColor="text1"/>
          <w:sz w:val="30"/>
          <w:szCs w:val="30"/>
          <w14:textFill>
            <w14:solidFill>
              <w14:schemeClr w14:val="tx1"/>
            </w14:solidFill>
          </w14:textFill>
        </w:rPr>
        <w:t>　</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color w:val="000000" w:themeColor="text1"/>
          <w:sz w:val="44"/>
          <w:szCs w:val="44"/>
          <w:lang w:eastAsia="zh-CN"/>
          <w14:textFill>
            <w14:solidFill>
              <w14:schemeClr w14:val="tx1"/>
            </w14:solidFill>
          </w14:textFill>
        </w:rPr>
      </w:pPr>
    </w:p>
    <w:tbl>
      <w:tblPr>
        <w:tblStyle w:val="11"/>
        <w:tblpPr w:leftFromText="180" w:rightFromText="180" w:horzAnchor="margin" w:tblpXSpec="center" w:tblpY="1095"/>
        <w:tblW w:w="15984" w:type="dxa"/>
        <w:tblInd w:w="0" w:type="dxa"/>
        <w:tblLayout w:type="fixed"/>
        <w:tblCellMar>
          <w:top w:w="0" w:type="dxa"/>
          <w:left w:w="108" w:type="dxa"/>
          <w:bottom w:w="0" w:type="dxa"/>
          <w:right w:w="108" w:type="dxa"/>
        </w:tblCellMar>
      </w:tblPr>
      <w:tblGrid>
        <w:gridCol w:w="549"/>
        <w:gridCol w:w="5498"/>
        <w:gridCol w:w="1145"/>
        <w:gridCol w:w="4769"/>
        <w:gridCol w:w="3012"/>
        <w:gridCol w:w="1011"/>
      </w:tblGrid>
      <w:tr>
        <w:tblPrEx>
          <w:tblCellMar>
            <w:top w:w="0" w:type="dxa"/>
            <w:left w:w="108" w:type="dxa"/>
            <w:bottom w:w="0" w:type="dxa"/>
            <w:right w:w="108" w:type="dxa"/>
          </w:tblCellMar>
        </w:tblPrEx>
        <w:trPr>
          <w:trHeight w:val="480" w:hRule="atLeast"/>
        </w:trPr>
        <w:tc>
          <w:tcPr>
            <w:tcW w:w="15984" w:type="dxa"/>
            <w:gridSpan w:val="6"/>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color w:val="000000" w:themeColor="text1"/>
                <w:kern w:val="0"/>
                <w:sz w:val="40"/>
                <w:szCs w:val="40"/>
                <w14:textFill>
                  <w14:solidFill>
                    <w14:schemeClr w14:val="tx1"/>
                  </w14:solidFill>
                </w14:textFill>
              </w:rPr>
            </w:pPr>
            <w:bookmarkStart w:id="0" w:name="_GoBack"/>
            <w:r>
              <w:rPr>
                <w:rFonts w:hint="default" w:ascii="Times New Roman" w:hAnsi="Times New Roman" w:eastAsia="方正小标宋简体" w:cs="Times New Roman"/>
                <w:color w:val="000000" w:themeColor="text1"/>
                <w:kern w:val="0"/>
                <w:sz w:val="44"/>
                <w:szCs w:val="44"/>
                <w14:textFill>
                  <w14:solidFill>
                    <w14:schemeClr w14:val="tx1"/>
                  </w14:solidFill>
                </w14:textFill>
              </w:rPr>
              <w:t>三明高新技术产业开发区管理委员会权责清单</w:t>
            </w:r>
            <w:bookmarkEnd w:id="0"/>
          </w:p>
        </w:tc>
      </w:tr>
      <w:tr>
        <w:tblPrEx>
          <w:tblCellMar>
            <w:top w:w="0" w:type="dxa"/>
            <w:left w:w="108" w:type="dxa"/>
            <w:bottom w:w="0" w:type="dxa"/>
            <w:right w:w="108" w:type="dxa"/>
          </w:tblCellMar>
        </w:tblPrEx>
        <w:trPr>
          <w:trHeight w:val="282" w:hRule="atLeast"/>
        </w:trPr>
        <w:tc>
          <w:tcPr>
            <w:tcW w:w="15984" w:type="dxa"/>
            <w:gridSpan w:val="6"/>
            <w:tcBorders>
              <w:top w:val="nil"/>
              <w:left w:val="nil"/>
              <w:bottom w:val="single" w:color="auto" w:sz="4" w:space="0"/>
              <w:right w:val="nil"/>
            </w:tcBorders>
            <w:shd w:val="clear" w:color="auto" w:fill="auto"/>
            <w:vAlign w:val="center"/>
          </w:tcPr>
          <w:p>
            <w:pPr>
              <w:widowControl/>
              <w:jc w:val="left"/>
              <w:rPr>
                <w:rFonts w:hint="default" w:ascii="Times New Roman" w:hAnsi="Times New Roman" w:eastAsia="黑体" w:cs="Times New Roman"/>
                <w:color w:val="000000" w:themeColor="text1"/>
                <w:kern w:val="0"/>
                <w:sz w:val="22"/>
                <w14:textFill>
                  <w14:solidFill>
                    <w14:schemeClr w14:val="tx1"/>
                  </w14:solidFill>
                </w14:textFill>
              </w:rPr>
            </w:pPr>
            <w:r>
              <w:rPr>
                <w:rFonts w:hint="default" w:ascii="Times New Roman" w:hAnsi="Times New Roman" w:eastAsia="黑体" w:cs="Times New Roman"/>
                <w:color w:val="000000" w:themeColor="text1"/>
                <w:kern w:val="0"/>
                <w:sz w:val="24"/>
                <w:szCs w:val="24"/>
                <w14:textFill>
                  <w14:solidFill>
                    <w14:schemeClr w14:val="tx1"/>
                  </w14:solidFill>
                </w14:textFill>
              </w:rPr>
              <w:t>表一：权责事项（共</w:t>
            </w:r>
            <w:r>
              <w:rPr>
                <w:rFonts w:hint="default" w:ascii="Times New Roman" w:hAnsi="Times New Roman" w:eastAsia="黑体" w:cs="Times New Roman"/>
                <w:color w:val="000000" w:themeColor="text1"/>
                <w:kern w:val="0"/>
                <w:sz w:val="24"/>
                <w:szCs w:val="24"/>
                <w:lang w:val="en-US" w:eastAsia="zh-CN"/>
                <w14:textFill>
                  <w14:solidFill>
                    <w14:schemeClr w14:val="tx1"/>
                  </w14:solidFill>
                </w14:textFill>
              </w:rPr>
              <w:t>23</w:t>
            </w:r>
            <w:r>
              <w:rPr>
                <w:rFonts w:hint="default" w:ascii="Times New Roman" w:hAnsi="Times New Roman" w:eastAsia="黑体" w:cs="Times New Roman"/>
                <w:color w:val="000000" w:themeColor="text1"/>
                <w:kern w:val="0"/>
                <w:sz w:val="24"/>
                <w:szCs w:val="24"/>
                <w14:textFill>
                  <w14:solidFill>
                    <w14:schemeClr w14:val="tx1"/>
                  </w14:solidFill>
                </w14:textFill>
              </w:rPr>
              <w:t>项）</w:t>
            </w:r>
          </w:p>
        </w:tc>
      </w:tr>
      <w:tr>
        <w:tblPrEx>
          <w:tblCellMar>
            <w:top w:w="0" w:type="dxa"/>
            <w:left w:w="108" w:type="dxa"/>
            <w:bottom w:w="0" w:type="dxa"/>
            <w:right w:w="108" w:type="dxa"/>
          </w:tblCellMar>
        </w:tblPrEx>
        <w:trPr>
          <w:trHeight w:val="518" w:hRule="atLeast"/>
        </w:trPr>
        <w:tc>
          <w:tcPr>
            <w:tcW w:w="54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b/>
                <w:bCs/>
                <w:color w:val="000000" w:themeColor="text1"/>
                <w:kern w:val="0"/>
                <w:sz w:val="24"/>
                <w:szCs w:val="24"/>
                <w14:textFill>
                  <w14:solidFill>
                    <w14:schemeClr w14:val="tx1"/>
                  </w14:solidFill>
                </w14:textFill>
              </w:rPr>
            </w:pPr>
            <w:r>
              <w:rPr>
                <w:rFonts w:hint="default" w:ascii="Times New Roman" w:hAnsi="Times New Roman" w:eastAsia="仿宋_GB2312" w:cs="Times New Roman"/>
                <w:b/>
                <w:bCs/>
                <w:color w:val="000000" w:themeColor="text1"/>
                <w:kern w:val="0"/>
                <w:sz w:val="24"/>
                <w:szCs w:val="24"/>
                <w14:textFill>
                  <w14:solidFill>
                    <w14:schemeClr w14:val="tx1"/>
                  </w14:solidFill>
                </w14:textFill>
              </w:rPr>
              <w:t>序号</w:t>
            </w:r>
          </w:p>
        </w:tc>
        <w:tc>
          <w:tcPr>
            <w:tcW w:w="5498"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b/>
                <w:bCs/>
                <w:color w:val="000000" w:themeColor="text1"/>
                <w:kern w:val="0"/>
                <w:sz w:val="24"/>
                <w:szCs w:val="24"/>
                <w14:textFill>
                  <w14:solidFill>
                    <w14:schemeClr w14:val="tx1"/>
                  </w14:solidFill>
                </w14:textFill>
              </w:rPr>
            </w:pPr>
            <w:r>
              <w:rPr>
                <w:rFonts w:hint="default" w:ascii="Times New Roman" w:hAnsi="Times New Roman" w:eastAsia="仿宋_GB2312" w:cs="Times New Roman"/>
                <w:b/>
                <w:bCs/>
                <w:color w:val="000000" w:themeColor="text1"/>
                <w:kern w:val="0"/>
                <w:sz w:val="24"/>
                <w:szCs w:val="24"/>
                <w14:textFill>
                  <w14:solidFill>
                    <w14:schemeClr w14:val="tx1"/>
                  </w14:solidFill>
                </w14:textFill>
              </w:rPr>
              <w:t>权责事项</w:t>
            </w:r>
          </w:p>
        </w:tc>
        <w:tc>
          <w:tcPr>
            <w:tcW w:w="1145"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b/>
                <w:bCs/>
                <w:color w:val="000000" w:themeColor="text1"/>
                <w:kern w:val="0"/>
                <w:sz w:val="24"/>
                <w:szCs w:val="24"/>
                <w14:textFill>
                  <w14:solidFill>
                    <w14:schemeClr w14:val="tx1"/>
                  </w14:solidFill>
                </w14:textFill>
              </w:rPr>
            </w:pPr>
            <w:r>
              <w:rPr>
                <w:rFonts w:hint="default" w:ascii="Times New Roman" w:hAnsi="Times New Roman" w:eastAsia="仿宋_GB2312" w:cs="Times New Roman"/>
                <w:b/>
                <w:bCs/>
                <w:color w:val="000000" w:themeColor="text1"/>
                <w:kern w:val="0"/>
                <w:sz w:val="24"/>
                <w:szCs w:val="24"/>
                <w14:textFill>
                  <w14:solidFill>
                    <w14:schemeClr w14:val="tx1"/>
                  </w14:solidFill>
                </w14:textFill>
              </w:rPr>
              <w:t>子项</w:t>
            </w:r>
          </w:p>
        </w:tc>
        <w:tc>
          <w:tcPr>
            <w:tcW w:w="4769"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b/>
                <w:bCs/>
                <w:color w:val="000000" w:themeColor="text1"/>
                <w:kern w:val="0"/>
                <w:sz w:val="24"/>
                <w:szCs w:val="24"/>
                <w14:textFill>
                  <w14:solidFill>
                    <w14:schemeClr w14:val="tx1"/>
                  </w14:solidFill>
                </w14:textFill>
              </w:rPr>
            </w:pPr>
            <w:r>
              <w:rPr>
                <w:rFonts w:hint="default" w:ascii="Times New Roman" w:hAnsi="Times New Roman" w:eastAsia="仿宋_GB2312" w:cs="Times New Roman"/>
                <w:b/>
                <w:bCs/>
                <w:color w:val="000000" w:themeColor="text1"/>
                <w:kern w:val="0"/>
                <w:sz w:val="24"/>
                <w:szCs w:val="24"/>
                <w14:textFill>
                  <w14:solidFill>
                    <w14:schemeClr w14:val="tx1"/>
                  </w14:solidFill>
                </w14:textFill>
              </w:rPr>
              <w:t>设定依据</w:t>
            </w:r>
          </w:p>
        </w:tc>
        <w:tc>
          <w:tcPr>
            <w:tcW w:w="301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b/>
                <w:bCs/>
                <w:color w:val="000000" w:themeColor="text1"/>
                <w:kern w:val="0"/>
                <w:sz w:val="24"/>
                <w:szCs w:val="24"/>
                <w14:textFill>
                  <w14:solidFill>
                    <w14:schemeClr w14:val="tx1"/>
                  </w14:solidFill>
                </w14:textFill>
              </w:rPr>
            </w:pPr>
            <w:r>
              <w:rPr>
                <w:rFonts w:hint="default" w:ascii="Times New Roman" w:hAnsi="Times New Roman" w:eastAsia="仿宋_GB2312" w:cs="Times New Roman"/>
                <w:b/>
                <w:bCs/>
                <w:color w:val="000000" w:themeColor="text1"/>
                <w:kern w:val="0"/>
                <w:sz w:val="24"/>
                <w:szCs w:val="24"/>
                <w14:textFill>
                  <w14:solidFill>
                    <w14:schemeClr w14:val="tx1"/>
                  </w14:solidFill>
                </w14:textFill>
              </w:rPr>
              <w:t>实施主体和责任主体</w:t>
            </w:r>
          </w:p>
        </w:tc>
        <w:tc>
          <w:tcPr>
            <w:tcW w:w="1011"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b/>
                <w:bCs/>
                <w:color w:val="000000" w:themeColor="text1"/>
                <w:kern w:val="0"/>
                <w:sz w:val="24"/>
                <w:szCs w:val="24"/>
                <w14:textFill>
                  <w14:solidFill>
                    <w14:schemeClr w14:val="tx1"/>
                  </w14:solidFill>
                </w14:textFill>
              </w:rPr>
            </w:pPr>
            <w:r>
              <w:rPr>
                <w:rFonts w:hint="default" w:ascii="Times New Roman" w:hAnsi="Times New Roman" w:eastAsia="仿宋_GB2312" w:cs="Times New Roman"/>
                <w:b/>
                <w:bCs/>
                <w:color w:val="000000" w:themeColor="text1"/>
                <w:kern w:val="0"/>
                <w:sz w:val="24"/>
                <w:szCs w:val="24"/>
                <w14:textFill>
                  <w14:solidFill>
                    <w14:schemeClr w14:val="tx1"/>
                  </w14:solidFill>
                </w14:textFill>
              </w:rPr>
              <w:t>备注</w:t>
            </w:r>
          </w:p>
        </w:tc>
      </w:tr>
      <w:tr>
        <w:tblPrEx>
          <w:tblCellMar>
            <w:top w:w="0" w:type="dxa"/>
            <w:left w:w="108" w:type="dxa"/>
            <w:bottom w:w="0" w:type="dxa"/>
            <w:right w:w="108" w:type="dxa"/>
          </w:tblCellMar>
        </w:tblPrEx>
        <w:trPr>
          <w:trHeight w:val="1276" w:hRule="atLeast"/>
        </w:trPr>
        <w:tc>
          <w:tcPr>
            <w:tcW w:w="54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kern w:val="0"/>
                <w:sz w:val="24"/>
                <w:szCs w:val="24"/>
                <w14:textFill>
                  <w14:solidFill>
                    <w14:schemeClr w14:val="tx1"/>
                  </w14:solidFill>
                </w14:textFill>
              </w:rPr>
              <w:t>1</w:t>
            </w:r>
          </w:p>
        </w:tc>
        <w:tc>
          <w:tcPr>
            <w:tcW w:w="54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kern w:val="0"/>
                <w:sz w:val="24"/>
                <w:szCs w:val="24"/>
                <w14:textFill>
                  <w14:solidFill>
                    <w14:schemeClr w14:val="tx1"/>
                  </w14:solidFill>
                </w14:textFill>
              </w:rPr>
              <w:t>贯彻落实市委关于高新区建设与发展的决策部署，在履行职责过程中坚持和加强党对高新区发展工作的集中统一领导</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kern w:val="0"/>
                <w:sz w:val="24"/>
                <w:szCs w:val="24"/>
                <w14:textFill>
                  <w14:solidFill>
                    <w14:schemeClr w14:val="tx1"/>
                  </w14:solidFill>
                </w14:textFill>
              </w:rPr>
              <w:t>　</w:t>
            </w:r>
          </w:p>
        </w:tc>
        <w:tc>
          <w:tcPr>
            <w:tcW w:w="47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《中共三明市委机构编制委员会关于印发三明高新技术产业开发区管理委员会职能配置、内设机构和人员编制规定</w:t>
            </w:r>
            <w:r>
              <w:rPr>
                <w:rFonts w:hint="default" w:ascii="Times New Roman" w:hAnsi="Times New Roman" w:eastAsia="仿宋_GB2312" w:cs="Times New Roman"/>
                <w:color w:val="000000" w:themeColor="text1"/>
                <w:sz w:val="24"/>
                <w:szCs w:val="24"/>
                <w:lang w:eastAsia="zh-CN"/>
                <w14:textFill>
                  <w14:solidFill>
                    <w14:schemeClr w14:val="tx1"/>
                  </w14:solidFill>
                </w14:textFill>
              </w:rPr>
              <w:t>的通知</w:t>
            </w:r>
            <w:r>
              <w:rPr>
                <w:rFonts w:hint="default" w:ascii="Times New Roman" w:hAnsi="Times New Roman" w:eastAsia="仿宋_GB2312" w:cs="Times New Roman"/>
                <w:color w:val="000000" w:themeColor="text1"/>
                <w:sz w:val="24"/>
                <w:szCs w:val="24"/>
                <w14:textFill>
                  <w14:solidFill>
                    <w14:schemeClr w14:val="tx1"/>
                  </w14:solidFill>
                </w14:textFill>
              </w:rPr>
              <w:t>》(明委编〔2022〕42号)</w:t>
            </w:r>
          </w:p>
        </w:tc>
        <w:tc>
          <w:tcPr>
            <w:tcW w:w="301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办公室</w:t>
            </w:r>
          </w:p>
          <w:p>
            <w:pPr>
              <w:pStyle w:val="8"/>
              <w:jc w:val="center"/>
              <w:rPr>
                <w:rFonts w:hint="default" w:ascii="Times New Roman" w:hAnsi="Times New Roman" w:eastAsia="仿宋_GB2312" w:cs="Times New Roman"/>
                <w:color w:val="000000" w:themeColor="text1"/>
                <w:sz w:val="24"/>
                <w:szCs w:val="24"/>
                <w:lang w:eastAsia="zh-CN"/>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（党工委办公室）</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b/>
                <w:bCs/>
                <w:color w:val="000000" w:themeColor="text1"/>
                <w:kern w:val="0"/>
                <w:sz w:val="24"/>
                <w:szCs w:val="24"/>
                <w14:textFill>
                  <w14:solidFill>
                    <w14:schemeClr w14:val="tx1"/>
                  </w14:solidFill>
                </w14:textFill>
              </w:rPr>
            </w:pPr>
            <w:r>
              <w:rPr>
                <w:rFonts w:hint="default" w:ascii="Times New Roman" w:hAnsi="Times New Roman" w:eastAsia="仿宋_GB2312" w:cs="Times New Roman"/>
                <w:b/>
                <w:bCs/>
                <w:color w:val="000000" w:themeColor="text1"/>
                <w:kern w:val="0"/>
                <w:sz w:val="24"/>
                <w:szCs w:val="24"/>
                <w14:textFill>
                  <w14:solidFill>
                    <w14:schemeClr w14:val="tx1"/>
                  </w14:solidFill>
                </w14:textFill>
              </w:rPr>
              <w:t>　</w:t>
            </w:r>
          </w:p>
        </w:tc>
      </w:tr>
      <w:tr>
        <w:tblPrEx>
          <w:tblCellMar>
            <w:top w:w="0" w:type="dxa"/>
            <w:left w:w="108" w:type="dxa"/>
            <w:bottom w:w="0" w:type="dxa"/>
            <w:right w:w="108" w:type="dxa"/>
          </w:tblCellMar>
        </w:tblPrEx>
        <w:trPr>
          <w:trHeight w:val="1800" w:hRule="atLeast"/>
        </w:trPr>
        <w:tc>
          <w:tcPr>
            <w:tcW w:w="54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kern w:val="0"/>
                <w:sz w:val="24"/>
                <w:szCs w:val="24"/>
                <w14:textFill>
                  <w14:solidFill>
                    <w14:schemeClr w14:val="tx1"/>
                  </w14:solidFill>
                </w14:textFill>
              </w:rPr>
              <w:t>2</w:t>
            </w:r>
          </w:p>
        </w:tc>
        <w:tc>
          <w:tcPr>
            <w:tcW w:w="54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负责高新区管委会的日常行政事务，督促、检查重大事项工作落实;负责高新区管委会日常工作的综合协调，建立健全高新区管委会各项规章制度;负责综合性文件、材料起草以及日常文秘工作;负责机关文电、会务、机要、档案、保密、效能、政务公开、安全保卫和信访工作；负责高新区管委会的车辆管理、调度，机关卫生及安全保卫工作；负责后勤接待与办公用品的采购、管理工作</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kern w:val="0"/>
                <w:sz w:val="24"/>
                <w:szCs w:val="24"/>
                <w14:textFill>
                  <w14:solidFill>
                    <w14:schemeClr w14:val="tx1"/>
                  </w14:solidFill>
                </w14:textFill>
              </w:rPr>
              <w:t>　</w:t>
            </w:r>
          </w:p>
        </w:tc>
        <w:tc>
          <w:tcPr>
            <w:tcW w:w="47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《中共三明市委机构编制委员会关于印发三明高新技术产业开发区管理委员会职能配置、内设机构和人员编制规定</w:t>
            </w:r>
            <w:r>
              <w:rPr>
                <w:rFonts w:hint="default" w:ascii="Times New Roman" w:hAnsi="Times New Roman" w:eastAsia="仿宋_GB2312" w:cs="Times New Roman"/>
                <w:color w:val="000000" w:themeColor="text1"/>
                <w:sz w:val="24"/>
                <w:szCs w:val="24"/>
                <w:lang w:eastAsia="zh-CN"/>
                <w14:textFill>
                  <w14:solidFill>
                    <w14:schemeClr w14:val="tx1"/>
                  </w14:solidFill>
                </w14:textFill>
              </w:rPr>
              <w:t>的通知</w:t>
            </w:r>
            <w:r>
              <w:rPr>
                <w:rFonts w:hint="default" w:ascii="Times New Roman" w:hAnsi="Times New Roman" w:eastAsia="仿宋_GB2312" w:cs="Times New Roman"/>
                <w:color w:val="000000" w:themeColor="text1"/>
                <w:sz w:val="24"/>
                <w:szCs w:val="24"/>
                <w14:textFill>
                  <w14:solidFill>
                    <w14:schemeClr w14:val="tx1"/>
                  </w14:solidFill>
                </w14:textFill>
              </w:rPr>
              <w:t>》(明委编〔2022〕42号)</w:t>
            </w:r>
          </w:p>
        </w:tc>
        <w:tc>
          <w:tcPr>
            <w:tcW w:w="301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办公室</w:t>
            </w:r>
          </w:p>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（党工委办公室）</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kern w:val="0"/>
                <w:sz w:val="24"/>
                <w:szCs w:val="24"/>
                <w14:textFill>
                  <w14:solidFill>
                    <w14:schemeClr w14:val="tx1"/>
                  </w14:solidFill>
                </w14:textFill>
              </w:rPr>
              <w:t>　</w:t>
            </w:r>
          </w:p>
        </w:tc>
      </w:tr>
      <w:tr>
        <w:tblPrEx>
          <w:tblCellMar>
            <w:top w:w="0" w:type="dxa"/>
            <w:left w:w="108" w:type="dxa"/>
            <w:bottom w:w="0" w:type="dxa"/>
            <w:right w:w="108" w:type="dxa"/>
          </w:tblCellMar>
        </w:tblPrEx>
        <w:trPr>
          <w:trHeight w:val="1451" w:hRule="atLeast"/>
        </w:trPr>
        <w:tc>
          <w:tcPr>
            <w:tcW w:w="54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kern w:val="0"/>
                <w:sz w:val="24"/>
                <w:szCs w:val="24"/>
                <w14:textFill>
                  <w14:solidFill>
                    <w14:schemeClr w14:val="tx1"/>
                  </w14:solidFill>
                </w14:textFill>
              </w:rPr>
              <w:t>3</w:t>
            </w:r>
          </w:p>
        </w:tc>
        <w:tc>
          <w:tcPr>
            <w:tcW w:w="54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承担党工委日常工作事务；负责管委会及直属单位的党群工作；负责高新区党工委管理的干部的考核、任免、调配、奖惩事项办理及干部队伍建设;负责高新区管委会和直属单位机构编制、人事管理等工作</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kern w:val="0"/>
                <w:sz w:val="24"/>
                <w:szCs w:val="24"/>
                <w14:textFill>
                  <w14:solidFill>
                    <w14:schemeClr w14:val="tx1"/>
                  </w14:solidFill>
                </w14:textFill>
              </w:rPr>
              <w:t>　</w:t>
            </w:r>
          </w:p>
        </w:tc>
        <w:tc>
          <w:tcPr>
            <w:tcW w:w="47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《中共三明市委机构编制委员会关于印发三明高新技术产业开发区管理委员会职能配置、内设机构和人员编制规定</w:t>
            </w:r>
            <w:r>
              <w:rPr>
                <w:rFonts w:hint="default" w:ascii="Times New Roman" w:hAnsi="Times New Roman" w:eastAsia="仿宋_GB2312" w:cs="Times New Roman"/>
                <w:color w:val="000000" w:themeColor="text1"/>
                <w:sz w:val="24"/>
                <w:szCs w:val="24"/>
                <w:lang w:eastAsia="zh-CN"/>
                <w14:textFill>
                  <w14:solidFill>
                    <w14:schemeClr w14:val="tx1"/>
                  </w14:solidFill>
                </w14:textFill>
              </w:rPr>
              <w:t>的通知</w:t>
            </w:r>
            <w:r>
              <w:rPr>
                <w:rFonts w:hint="default" w:ascii="Times New Roman" w:hAnsi="Times New Roman" w:eastAsia="仿宋_GB2312" w:cs="Times New Roman"/>
                <w:color w:val="000000" w:themeColor="text1"/>
                <w:sz w:val="24"/>
                <w:szCs w:val="24"/>
                <w14:textFill>
                  <w14:solidFill>
                    <w14:schemeClr w14:val="tx1"/>
                  </w14:solidFill>
                </w14:textFill>
              </w:rPr>
              <w:t>》(明委编〔2022〕42号)</w:t>
            </w:r>
          </w:p>
        </w:tc>
        <w:tc>
          <w:tcPr>
            <w:tcW w:w="301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办公室</w:t>
            </w:r>
          </w:p>
          <w:p>
            <w:pPr>
              <w:widowControl/>
              <w:jc w:val="cente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（党工委办公室）</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kern w:val="0"/>
                <w:sz w:val="24"/>
                <w:szCs w:val="24"/>
                <w14:textFill>
                  <w14:solidFill>
                    <w14:schemeClr w14:val="tx1"/>
                  </w14:solidFill>
                </w14:textFill>
              </w:rPr>
              <w:t>　</w:t>
            </w:r>
          </w:p>
        </w:tc>
      </w:tr>
      <w:tr>
        <w:tblPrEx>
          <w:tblCellMar>
            <w:top w:w="0" w:type="dxa"/>
            <w:left w:w="108" w:type="dxa"/>
            <w:bottom w:w="0" w:type="dxa"/>
            <w:right w:w="108" w:type="dxa"/>
          </w:tblCellMar>
        </w:tblPrEx>
        <w:trPr>
          <w:trHeight w:val="1800" w:hRule="atLeast"/>
        </w:trPr>
        <w:tc>
          <w:tcPr>
            <w:tcW w:w="54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kern w:val="0"/>
                <w:sz w:val="24"/>
                <w:szCs w:val="24"/>
                <w14:textFill>
                  <w14:solidFill>
                    <w14:schemeClr w14:val="tx1"/>
                  </w14:solidFill>
                </w14:textFill>
              </w:rPr>
              <w:t>4</w:t>
            </w:r>
          </w:p>
        </w:tc>
        <w:tc>
          <w:tcPr>
            <w:tcW w:w="54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贯彻执行国家有关金融工作方针、政策和国家、省、市财政法律法规、政策；负责开发建设资金筹措，资金管理和调度，推进投资、融资服务体系建设，做好园区债务统计;负责组织推进投融资平台建设；负责组织开展内部审计工作；负责运用有关政策，做好高新区开发建设过程中的资本运作，促进国有资产的保值增值；负责财税分成、土地出让收益结算等工作</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kern w:val="0"/>
                <w:sz w:val="24"/>
                <w:szCs w:val="24"/>
                <w14:textFill>
                  <w14:solidFill>
                    <w14:schemeClr w14:val="tx1"/>
                  </w14:solidFill>
                </w14:textFill>
              </w:rPr>
              <w:t>　</w:t>
            </w:r>
          </w:p>
        </w:tc>
        <w:tc>
          <w:tcPr>
            <w:tcW w:w="47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《中共三明市委机构编制委员会关于印发三明高新技术产业开发区管理委员会职能配置、内设机构和人员编制规定</w:t>
            </w:r>
            <w:r>
              <w:rPr>
                <w:rFonts w:hint="default" w:ascii="Times New Roman" w:hAnsi="Times New Roman" w:eastAsia="仿宋_GB2312" w:cs="Times New Roman"/>
                <w:color w:val="000000" w:themeColor="text1"/>
                <w:sz w:val="24"/>
                <w:szCs w:val="24"/>
                <w:lang w:eastAsia="zh-CN"/>
                <w14:textFill>
                  <w14:solidFill>
                    <w14:schemeClr w14:val="tx1"/>
                  </w14:solidFill>
                </w14:textFill>
              </w:rPr>
              <w:t>的通知</w:t>
            </w:r>
            <w:r>
              <w:rPr>
                <w:rFonts w:hint="default" w:ascii="Times New Roman" w:hAnsi="Times New Roman" w:eastAsia="仿宋_GB2312" w:cs="Times New Roman"/>
                <w:color w:val="000000" w:themeColor="text1"/>
                <w:sz w:val="24"/>
                <w:szCs w:val="24"/>
                <w14:textFill>
                  <w14:solidFill>
                    <w14:schemeClr w14:val="tx1"/>
                  </w14:solidFill>
                </w14:textFill>
              </w:rPr>
              <w:t>》(明委编〔2022〕42号)</w:t>
            </w:r>
          </w:p>
        </w:tc>
        <w:tc>
          <w:tcPr>
            <w:tcW w:w="30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财政科</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kern w:val="0"/>
                <w:sz w:val="24"/>
                <w:szCs w:val="24"/>
                <w14:textFill>
                  <w14:solidFill>
                    <w14:schemeClr w14:val="tx1"/>
                  </w14:solidFill>
                </w14:textFill>
              </w:rPr>
              <w:t>　</w:t>
            </w:r>
          </w:p>
        </w:tc>
      </w:tr>
      <w:tr>
        <w:tblPrEx>
          <w:tblCellMar>
            <w:top w:w="0" w:type="dxa"/>
            <w:left w:w="108" w:type="dxa"/>
            <w:bottom w:w="0" w:type="dxa"/>
            <w:right w:w="108" w:type="dxa"/>
          </w:tblCellMar>
        </w:tblPrEx>
        <w:trPr>
          <w:trHeight w:val="1800" w:hRule="atLeast"/>
        </w:trPr>
        <w:tc>
          <w:tcPr>
            <w:tcW w:w="54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kern w:val="0"/>
                <w:sz w:val="24"/>
                <w:szCs w:val="24"/>
                <w14:textFill>
                  <w14:solidFill>
                    <w14:schemeClr w14:val="tx1"/>
                  </w14:solidFill>
                </w14:textFill>
              </w:rPr>
              <w:t>5</w:t>
            </w:r>
          </w:p>
        </w:tc>
        <w:tc>
          <w:tcPr>
            <w:tcW w:w="54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负责高新区的财政收支管理和预算、决算编制工作;负责财务支出的监督审核、债务管理和财务监督工作;负责及时核算、兑现各项优惠政策;牵头做好国债项目和政策性资金项目的申报工作；参与高新区政府采购、国有资产管理</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kern w:val="0"/>
                <w:sz w:val="24"/>
                <w:szCs w:val="24"/>
                <w14:textFill>
                  <w14:solidFill>
                    <w14:schemeClr w14:val="tx1"/>
                  </w14:solidFill>
                </w14:textFill>
              </w:rPr>
              <w:t>　</w:t>
            </w:r>
          </w:p>
        </w:tc>
        <w:tc>
          <w:tcPr>
            <w:tcW w:w="47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《中共三明市委机构编制委员会关于印发三明高新技术产业开发区管理委员会职能配置、内设机构和人员编制规定</w:t>
            </w:r>
            <w:r>
              <w:rPr>
                <w:rFonts w:hint="default" w:ascii="Times New Roman" w:hAnsi="Times New Roman" w:eastAsia="仿宋_GB2312" w:cs="Times New Roman"/>
                <w:color w:val="000000" w:themeColor="text1"/>
                <w:sz w:val="24"/>
                <w:szCs w:val="24"/>
                <w:lang w:eastAsia="zh-CN"/>
                <w14:textFill>
                  <w14:solidFill>
                    <w14:schemeClr w14:val="tx1"/>
                  </w14:solidFill>
                </w14:textFill>
              </w:rPr>
              <w:t>的通知</w:t>
            </w:r>
            <w:r>
              <w:rPr>
                <w:rFonts w:hint="default" w:ascii="Times New Roman" w:hAnsi="Times New Roman" w:eastAsia="仿宋_GB2312" w:cs="Times New Roman"/>
                <w:color w:val="000000" w:themeColor="text1"/>
                <w:sz w:val="24"/>
                <w:szCs w:val="24"/>
                <w14:textFill>
                  <w14:solidFill>
                    <w14:schemeClr w14:val="tx1"/>
                  </w14:solidFill>
                </w14:textFill>
              </w:rPr>
              <w:t>》(明委编〔2022〕42号)</w:t>
            </w:r>
          </w:p>
        </w:tc>
        <w:tc>
          <w:tcPr>
            <w:tcW w:w="30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财政科</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kern w:val="0"/>
                <w:sz w:val="24"/>
                <w:szCs w:val="24"/>
                <w14:textFill>
                  <w14:solidFill>
                    <w14:schemeClr w14:val="tx1"/>
                  </w14:solidFill>
                </w14:textFill>
              </w:rPr>
              <w:t>　</w:t>
            </w:r>
          </w:p>
        </w:tc>
      </w:tr>
      <w:tr>
        <w:tblPrEx>
          <w:tblCellMar>
            <w:top w:w="0" w:type="dxa"/>
            <w:left w:w="108" w:type="dxa"/>
            <w:bottom w:w="0" w:type="dxa"/>
            <w:right w:w="108" w:type="dxa"/>
          </w:tblCellMar>
        </w:tblPrEx>
        <w:trPr>
          <w:trHeight w:val="90" w:hRule="atLeast"/>
        </w:trPr>
        <w:tc>
          <w:tcPr>
            <w:tcW w:w="54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kern w:val="0"/>
                <w:sz w:val="24"/>
                <w:szCs w:val="24"/>
                <w14:textFill>
                  <w14:solidFill>
                    <w14:schemeClr w14:val="tx1"/>
                  </w14:solidFill>
                </w14:textFill>
              </w:rPr>
              <w:t>6</w:t>
            </w:r>
          </w:p>
        </w:tc>
        <w:tc>
          <w:tcPr>
            <w:tcW w:w="54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负责做好财务分析，依法管理高新区会计工作；负责按时统计企业税收等财务指标，做好财务各项统计数据的月报、半年报和年报工作</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kern w:val="0"/>
                <w:sz w:val="24"/>
                <w:szCs w:val="24"/>
                <w14:textFill>
                  <w14:solidFill>
                    <w14:schemeClr w14:val="tx1"/>
                  </w14:solidFill>
                </w14:textFill>
              </w:rPr>
              <w:t>　</w:t>
            </w:r>
          </w:p>
        </w:tc>
        <w:tc>
          <w:tcPr>
            <w:tcW w:w="47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《中共三明市委机构编制委员会关于印发三明高新技术产业开发区管理委员会职能配置、内设机构和人员编制规定</w:t>
            </w:r>
            <w:r>
              <w:rPr>
                <w:rFonts w:hint="default" w:ascii="Times New Roman" w:hAnsi="Times New Roman" w:eastAsia="仿宋_GB2312" w:cs="Times New Roman"/>
                <w:color w:val="000000" w:themeColor="text1"/>
                <w:sz w:val="24"/>
                <w:szCs w:val="24"/>
                <w:lang w:eastAsia="zh-CN"/>
                <w14:textFill>
                  <w14:solidFill>
                    <w14:schemeClr w14:val="tx1"/>
                  </w14:solidFill>
                </w14:textFill>
              </w:rPr>
              <w:t>的通知</w:t>
            </w:r>
            <w:r>
              <w:rPr>
                <w:rFonts w:hint="default" w:ascii="Times New Roman" w:hAnsi="Times New Roman" w:eastAsia="仿宋_GB2312" w:cs="Times New Roman"/>
                <w:color w:val="000000" w:themeColor="text1"/>
                <w:sz w:val="24"/>
                <w:szCs w:val="24"/>
                <w14:textFill>
                  <w14:solidFill>
                    <w14:schemeClr w14:val="tx1"/>
                  </w14:solidFill>
                </w14:textFill>
              </w:rPr>
              <w:t>》(明委编〔2022〕42号)</w:t>
            </w:r>
          </w:p>
        </w:tc>
        <w:tc>
          <w:tcPr>
            <w:tcW w:w="30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财政科</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kern w:val="0"/>
                <w:sz w:val="24"/>
                <w:szCs w:val="24"/>
                <w14:textFill>
                  <w14:solidFill>
                    <w14:schemeClr w14:val="tx1"/>
                  </w14:solidFill>
                </w14:textFill>
              </w:rPr>
              <w:t>　</w:t>
            </w:r>
          </w:p>
        </w:tc>
      </w:tr>
      <w:tr>
        <w:tblPrEx>
          <w:tblCellMar>
            <w:top w:w="0" w:type="dxa"/>
            <w:left w:w="108" w:type="dxa"/>
            <w:bottom w:w="0" w:type="dxa"/>
            <w:right w:w="108" w:type="dxa"/>
          </w:tblCellMar>
        </w:tblPrEx>
        <w:trPr>
          <w:trHeight w:val="1800" w:hRule="atLeast"/>
        </w:trPr>
        <w:tc>
          <w:tcPr>
            <w:tcW w:w="54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kern w:val="0"/>
                <w:sz w:val="24"/>
                <w:szCs w:val="24"/>
                <w14:textFill>
                  <w14:solidFill>
                    <w14:schemeClr w14:val="tx1"/>
                  </w14:solidFill>
                </w14:textFill>
              </w:rPr>
              <w:t>7</w:t>
            </w:r>
          </w:p>
        </w:tc>
        <w:tc>
          <w:tcPr>
            <w:tcW w:w="54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负责编制高新区经济社会发展规划并组织实施</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kern w:val="0"/>
                <w:sz w:val="24"/>
                <w:szCs w:val="24"/>
                <w14:textFill>
                  <w14:solidFill>
                    <w14:schemeClr w14:val="tx1"/>
                  </w14:solidFill>
                </w14:textFill>
              </w:rPr>
              <w:t>　</w:t>
            </w:r>
          </w:p>
        </w:tc>
        <w:tc>
          <w:tcPr>
            <w:tcW w:w="47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《中共三明市委机构编制委员会关于印发三明高新技术产业开发区管理委员会职能配置、内设机构和人员编制规定</w:t>
            </w:r>
            <w:r>
              <w:rPr>
                <w:rFonts w:hint="default" w:ascii="Times New Roman" w:hAnsi="Times New Roman" w:eastAsia="仿宋_GB2312" w:cs="Times New Roman"/>
                <w:color w:val="000000" w:themeColor="text1"/>
                <w:sz w:val="24"/>
                <w:szCs w:val="24"/>
                <w:lang w:eastAsia="zh-CN"/>
                <w14:textFill>
                  <w14:solidFill>
                    <w14:schemeClr w14:val="tx1"/>
                  </w14:solidFill>
                </w14:textFill>
              </w:rPr>
              <w:t>的通知</w:t>
            </w:r>
            <w:r>
              <w:rPr>
                <w:rFonts w:hint="default" w:ascii="Times New Roman" w:hAnsi="Times New Roman" w:eastAsia="仿宋_GB2312" w:cs="Times New Roman"/>
                <w:color w:val="000000" w:themeColor="text1"/>
                <w:sz w:val="24"/>
                <w:szCs w:val="24"/>
                <w14:textFill>
                  <w14:solidFill>
                    <w14:schemeClr w14:val="tx1"/>
                  </w14:solidFill>
                </w14:textFill>
              </w:rPr>
              <w:t>》(明委编〔2022〕42号)</w:t>
            </w:r>
          </w:p>
        </w:tc>
        <w:tc>
          <w:tcPr>
            <w:tcW w:w="30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经济发展科</w:t>
            </w:r>
          </w:p>
          <w:p>
            <w:pPr>
              <w:widowControl/>
              <w:jc w:val="cente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(应急管理科、生态环境科)</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kern w:val="0"/>
                <w:sz w:val="24"/>
                <w:szCs w:val="24"/>
                <w14:textFill>
                  <w14:solidFill>
                    <w14:schemeClr w14:val="tx1"/>
                  </w14:solidFill>
                </w14:textFill>
              </w:rPr>
              <w:t>　</w:t>
            </w:r>
          </w:p>
        </w:tc>
      </w:tr>
      <w:tr>
        <w:tblPrEx>
          <w:tblCellMar>
            <w:top w:w="0" w:type="dxa"/>
            <w:left w:w="108" w:type="dxa"/>
            <w:bottom w:w="0" w:type="dxa"/>
            <w:right w:w="108" w:type="dxa"/>
          </w:tblCellMar>
        </w:tblPrEx>
        <w:trPr>
          <w:trHeight w:val="1800" w:hRule="atLeast"/>
        </w:trPr>
        <w:tc>
          <w:tcPr>
            <w:tcW w:w="54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8</w:t>
            </w:r>
          </w:p>
        </w:tc>
        <w:tc>
          <w:tcPr>
            <w:tcW w:w="54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负责高新区年度项目工作任务的分解下达;负责统筹协调高新区重点项目管理，跟踪实施重大投资项目;负责监督检查上级支持高新区的政策落实情况;负责牵头协调推进高新区项目建设的考评工作</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p>
        </w:tc>
        <w:tc>
          <w:tcPr>
            <w:tcW w:w="47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《中共三明市委机构编制委员会关于印发三明高新技术产业开发区管理委员会职能配置、内设机构和人员编制规定</w:t>
            </w:r>
            <w:r>
              <w:rPr>
                <w:rFonts w:hint="default" w:ascii="Times New Roman" w:hAnsi="Times New Roman" w:eastAsia="仿宋_GB2312" w:cs="Times New Roman"/>
                <w:color w:val="000000" w:themeColor="text1"/>
                <w:sz w:val="24"/>
                <w:szCs w:val="24"/>
                <w:lang w:eastAsia="zh-CN"/>
                <w14:textFill>
                  <w14:solidFill>
                    <w14:schemeClr w14:val="tx1"/>
                  </w14:solidFill>
                </w14:textFill>
              </w:rPr>
              <w:t>的通知</w:t>
            </w:r>
            <w:r>
              <w:rPr>
                <w:rFonts w:hint="default" w:ascii="Times New Roman" w:hAnsi="Times New Roman" w:eastAsia="仿宋_GB2312" w:cs="Times New Roman"/>
                <w:color w:val="000000" w:themeColor="text1"/>
                <w:sz w:val="24"/>
                <w:szCs w:val="24"/>
                <w14:textFill>
                  <w14:solidFill>
                    <w14:schemeClr w14:val="tx1"/>
                  </w14:solidFill>
                </w14:textFill>
              </w:rPr>
              <w:t>》(明委编〔2022〕42号)</w:t>
            </w:r>
          </w:p>
        </w:tc>
        <w:tc>
          <w:tcPr>
            <w:tcW w:w="30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经济发展科</w:t>
            </w:r>
          </w:p>
          <w:p>
            <w:pPr>
              <w:widowControl/>
              <w:jc w:val="cente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(应急管理科、生态环境科)</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p>
        </w:tc>
      </w:tr>
      <w:tr>
        <w:tblPrEx>
          <w:tblCellMar>
            <w:top w:w="0" w:type="dxa"/>
            <w:left w:w="108" w:type="dxa"/>
            <w:bottom w:w="0" w:type="dxa"/>
            <w:right w:w="108" w:type="dxa"/>
          </w:tblCellMar>
        </w:tblPrEx>
        <w:trPr>
          <w:trHeight w:val="1800" w:hRule="atLeast"/>
        </w:trPr>
        <w:tc>
          <w:tcPr>
            <w:tcW w:w="54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9</w:t>
            </w:r>
          </w:p>
        </w:tc>
        <w:tc>
          <w:tcPr>
            <w:tcW w:w="54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负责高新区项目立项、审批等工作，负责综合经济运行管理与协调，研究提出发展总量平衡、结构调整、发展速度等目标和政策建议;负责拟定高新区重大经济体制改革方案及有关综合配套政策，牵头对接落实高新区体制机制改革相关工作</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p>
        </w:tc>
        <w:tc>
          <w:tcPr>
            <w:tcW w:w="47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《中共三明市委机构编制委员会关于印发三明高新技术产业开发区管理委员会职能配置、内设机构和人员编制规定</w:t>
            </w:r>
            <w:r>
              <w:rPr>
                <w:rFonts w:hint="default" w:ascii="Times New Roman" w:hAnsi="Times New Roman" w:eastAsia="仿宋_GB2312" w:cs="Times New Roman"/>
                <w:color w:val="000000" w:themeColor="text1"/>
                <w:sz w:val="24"/>
                <w:szCs w:val="24"/>
                <w:lang w:eastAsia="zh-CN"/>
                <w14:textFill>
                  <w14:solidFill>
                    <w14:schemeClr w14:val="tx1"/>
                  </w14:solidFill>
                </w14:textFill>
              </w:rPr>
              <w:t>的通知</w:t>
            </w:r>
            <w:r>
              <w:rPr>
                <w:rFonts w:hint="default" w:ascii="Times New Roman" w:hAnsi="Times New Roman" w:eastAsia="仿宋_GB2312" w:cs="Times New Roman"/>
                <w:color w:val="000000" w:themeColor="text1"/>
                <w:sz w:val="24"/>
                <w:szCs w:val="24"/>
                <w14:textFill>
                  <w14:solidFill>
                    <w14:schemeClr w14:val="tx1"/>
                  </w14:solidFill>
                </w14:textFill>
              </w:rPr>
              <w:t>》(明委编〔2022〕42号)</w:t>
            </w:r>
          </w:p>
        </w:tc>
        <w:tc>
          <w:tcPr>
            <w:tcW w:w="30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经济发展科</w:t>
            </w:r>
          </w:p>
          <w:p>
            <w:pPr>
              <w:widowControl/>
              <w:jc w:val="center"/>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(应急管理科、生态环境科)</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p>
        </w:tc>
      </w:tr>
      <w:tr>
        <w:tblPrEx>
          <w:tblCellMar>
            <w:top w:w="0" w:type="dxa"/>
            <w:left w:w="108" w:type="dxa"/>
            <w:bottom w:w="0" w:type="dxa"/>
            <w:right w:w="108" w:type="dxa"/>
          </w:tblCellMar>
        </w:tblPrEx>
        <w:trPr>
          <w:trHeight w:val="1800" w:hRule="atLeast"/>
        </w:trPr>
        <w:tc>
          <w:tcPr>
            <w:tcW w:w="54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10</w:t>
            </w:r>
          </w:p>
        </w:tc>
        <w:tc>
          <w:tcPr>
            <w:tcW w:w="54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负责协调相关部门做好重点产业项目和入园企业管理与服务工作;负责高新区的经济运行管理的具体工作;负责企业金融服务、劳动保障、信息咨询工作，配合做好国债项目和政策性资金项目的申报工作;负责组织园区企业参加国家、省、市和区的各类论坛、博览会、交易会等活动;负责园区内规模以上企业和限上贸易企业培育工作;负责向园区企业传达贯彻国家、省、市和区相关政策;协助企业兑现国家、省、市、区级产业政策；负责园区企业联合会和商会的日常活动</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p>
        </w:tc>
        <w:tc>
          <w:tcPr>
            <w:tcW w:w="47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《中共三明市委机构编制委员会关于印发三明高新技术产业开发区管理委员会职能配置、内设机构和人员编制规定</w:t>
            </w:r>
            <w:r>
              <w:rPr>
                <w:rFonts w:hint="default" w:ascii="Times New Roman" w:hAnsi="Times New Roman" w:eastAsia="仿宋_GB2312" w:cs="Times New Roman"/>
                <w:color w:val="000000" w:themeColor="text1"/>
                <w:sz w:val="24"/>
                <w:szCs w:val="24"/>
                <w:lang w:eastAsia="zh-CN"/>
                <w14:textFill>
                  <w14:solidFill>
                    <w14:schemeClr w14:val="tx1"/>
                  </w14:solidFill>
                </w14:textFill>
              </w:rPr>
              <w:t>的通知</w:t>
            </w:r>
            <w:r>
              <w:rPr>
                <w:rFonts w:hint="default" w:ascii="Times New Roman" w:hAnsi="Times New Roman" w:eastAsia="仿宋_GB2312" w:cs="Times New Roman"/>
                <w:color w:val="000000" w:themeColor="text1"/>
                <w:sz w:val="24"/>
                <w:szCs w:val="24"/>
                <w14:textFill>
                  <w14:solidFill>
                    <w14:schemeClr w14:val="tx1"/>
                  </w14:solidFill>
                </w14:textFill>
              </w:rPr>
              <w:t>》(明委编〔2022〕42号)</w:t>
            </w:r>
          </w:p>
        </w:tc>
        <w:tc>
          <w:tcPr>
            <w:tcW w:w="30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经济发展科</w:t>
            </w:r>
          </w:p>
          <w:p>
            <w:pPr>
              <w:widowControl/>
              <w:jc w:val="cente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(应急管理科、生态环境科)</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p>
        </w:tc>
      </w:tr>
      <w:tr>
        <w:tblPrEx>
          <w:tblCellMar>
            <w:top w:w="0" w:type="dxa"/>
            <w:left w:w="108" w:type="dxa"/>
            <w:bottom w:w="0" w:type="dxa"/>
            <w:right w:w="108" w:type="dxa"/>
          </w:tblCellMar>
        </w:tblPrEx>
        <w:trPr>
          <w:trHeight w:val="1800" w:hRule="atLeast"/>
        </w:trPr>
        <w:tc>
          <w:tcPr>
            <w:tcW w:w="54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11</w:t>
            </w:r>
          </w:p>
        </w:tc>
        <w:tc>
          <w:tcPr>
            <w:tcW w:w="54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协助市（区）应急管理部门和生态环境管理部门做好园区企业安全生产和生态环境保护工作;负责园区环评修编、企业入园环评的申报审批工作;负责督促做好园区污水处理厂日常运营和管理工作;负责高新区的综合统计工作</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p>
        </w:tc>
        <w:tc>
          <w:tcPr>
            <w:tcW w:w="47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《中共三明市委机构编制委员会关于印发三明高新技术产业开发区管理委员会职能配置、内设机构和人员编制规定</w:t>
            </w:r>
            <w:r>
              <w:rPr>
                <w:rFonts w:hint="default" w:ascii="Times New Roman" w:hAnsi="Times New Roman" w:eastAsia="仿宋_GB2312" w:cs="Times New Roman"/>
                <w:color w:val="000000" w:themeColor="text1"/>
                <w:sz w:val="24"/>
                <w:szCs w:val="24"/>
                <w:lang w:eastAsia="zh-CN"/>
                <w14:textFill>
                  <w14:solidFill>
                    <w14:schemeClr w14:val="tx1"/>
                  </w14:solidFill>
                </w14:textFill>
              </w:rPr>
              <w:t>的通知</w:t>
            </w:r>
            <w:r>
              <w:rPr>
                <w:rFonts w:hint="default" w:ascii="Times New Roman" w:hAnsi="Times New Roman" w:eastAsia="仿宋_GB2312" w:cs="Times New Roman"/>
                <w:color w:val="000000" w:themeColor="text1"/>
                <w:sz w:val="24"/>
                <w:szCs w:val="24"/>
                <w14:textFill>
                  <w14:solidFill>
                    <w14:schemeClr w14:val="tx1"/>
                  </w14:solidFill>
                </w14:textFill>
              </w:rPr>
              <w:t>》(明委编〔2022〕42号)</w:t>
            </w:r>
          </w:p>
        </w:tc>
        <w:tc>
          <w:tcPr>
            <w:tcW w:w="30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经济发展科</w:t>
            </w:r>
          </w:p>
          <w:p>
            <w:pPr>
              <w:widowControl/>
              <w:jc w:val="cente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(应急管理科、生态环境科)</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p>
        </w:tc>
      </w:tr>
      <w:tr>
        <w:tblPrEx>
          <w:tblCellMar>
            <w:top w:w="0" w:type="dxa"/>
            <w:left w:w="108" w:type="dxa"/>
            <w:bottom w:w="0" w:type="dxa"/>
            <w:right w:w="108" w:type="dxa"/>
          </w:tblCellMar>
        </w:tblPrEx>
        <w:trPr>
          <w:trHeight w:val="1800" w:hRule="atLeast"/>
        </w:trPr>
        <w:tc>
          <w:tcPr>
            <w:tcW w:w="54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12</w:t>
            </w:r>
          </w:p>
        </w:tc>
        <w:tc>
          <w:tcPr>
            <w:tcW w:w="54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负责做好征地政策、法规和补偿安置标准的宣传解释工作，配合属地有关单位处理征迁矛盾纠纷；负责拟订征迁工作方案，组织开展项目红线内地类、权属及面积的前期调查工作；负责拟征地块项目红线范围勘测、现状调查工作，出具审查意见</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p>
        </w:tc>
        <w:tc>
          <w:tcPr>
            <w:tcW w:w="47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《中共三明市委机构编制委员会关于印发三明高新技术产业开发区管理委员会职能配置、内设机构和人员编制规定</w:t>
            </w:r>
            <w:r>
              <w:rPr>
                <w:rFonts w:hint="default" w:ascii="Times New Roman" w:hAnsi="Times New Roman" w:eastAsia="仿宋_GB2312" w:cs="Times New Roman"/>
                <w:color w:val="000000" w:themeColor="text1"/>
                <w:sz w:val="24"/>
                <w:szCs w:val="24"/>
                <w:lang w:eastAsia="zh-CN"/>
                <w14:textFill>
                  <w14:solidFill>
                    <w14:schemeClr w14:val="tx1"/>
                  </w14:solidFill>
                </w14:textFill>
              </w:rPr>
              <w:t>的通知</w:t>
            </w:r>
            <w:r>
              <w:rPr>
                <w:rFonts w:hint="default" w:ascii="Times New Roman" w:hAnsi="Times New Roman" w:eastAsia="仿宋_GB2312" w:cs="Times New Roman"/>
                <w:color w:val="000000" w:themeColor="text1"/>
                <w:sz w:val="24"/>
                <w:szCs w:val="24"/>
                <w14:textFill>
                  <w14:solidFill>
                    <w14:schemeClr w14:val="tx1"/>
                  </w14:solidFill>
                </w14:textFill>
              </w:rPr>
              <w:t>》(明委编〔2022〕42号)</w:t>
            </w:r>
          </w:p>
        </w:tc>
        <w:tc>
          <w:tcPr>
            <w:tcW w:w="30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征地科</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p>
        </w:tc>
      </w:tr>
      <w:tr>
        <w:tblPrEx>
          <w:tblCellMar>
            <w:top w:w="0" w:type="dxa"/>
            <w:left w:w="108" w:type="dxa"/>
            <w:bottom w:w="0" w:type="dxa"/>
            <w:right w:w="108" w:type="dxa"/>
          </w:tblCellMar>
        </w:tblPrEx>
        <w:trPr>
          <w:trHeight w:val="1800" w:hRule="atLeast"/>
        </w:trPr>
        <w:tc>
          <w:tcPr>
            <w:tcW w:w="54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13</w:t>
            </w:r>
          </w:p>
        </w:tc>
        <w:tc>
          <w:tcPr>
            <w:tcW w:w="54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负责项目征迁宣传动员、有关法律法规政策及补偿安置方案解读、权属纠纷化解等工作；负责征迁协议签订工作及征迁补偿费用统计、补偿结算，督促征迁费用支付；负责征迁工作有关文件、合同、数据资料的收集归档等有关工作；负责组织开展已征项目用地的成片开发方案编制、林地报批、农转用报批等相关工作</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p>
        </w:tc>
        <w:tc>
          <w:tcPr>
            <w:tcW w:w="47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《中共三明市委机构编制委员会关于印发三明高新技术产业开发区管理委员会职能配置、内设机构和人员编制规定</w:t>
            </w:r>
            <w:r>
              <w:rPr>
                <w:rFonts w:hint="default" w:ascii="Times New Roman" w:hAnsi="Times New Roman" w:eastAsia="仿宋_GB2312" w:cs="Times New Roman"/>
                <w:color w:val="000000" w:themeColor="text1"/>
                <w:sz w:val="24"/>
                <w:szCs w:val="24"/>
                <w:lang w:eastAsia="zh-CN"/>
                <w14:textFill>
                  <w14:solidFill>
                    <w14:schemeClr w14:val="tx1"/>
                  </w14:solidFill>
                </w14:textFill>
              </w:rPr>
              <w:t>的通知</w:t>
            </w:r>
            <w:r>
              <w:rPr>
                <w:rFonts w:hint="default" w:ascii="Times New Roman" w:hAnsi="Times New Roman" w:eastAsia="仿宋_GB2312" w:cs="Times New Roman"/>
                <w:color w:val="000000" w:themeColor="text1"/>
                <w:sz w:val="24"/>
                <w:szCs w:val="24"/>
                <w14:textFill>
                  <w14:solidFill>
                    <w14:schemeClr w14:val="tx1"/>
                  </w14:solidFill>
                </w14:textFill>
              </w:rPr>
              <w:t>》(明委编〔2022〕42号)</w:t>
            </w:r>
          </w:p>
        </w:tc>
        <w:tc>
          <w:tcPr>
            <w:tcW w:w="30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征地科</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p>
        </w:tc>
      </w:tr>
      <w:tr>
        <w:tblPrEx>
          <w:tblCellMar>
            <w:top w:w="0" w:type="dxa"/>
            <w:left w:w="108" w:type="dxa"/>
            <w:bottom w:w="0" w:type="dxa"/>
            <w:right w:w="108" w:type="dxa"/>
          </w:tblCellMar>
        </w:tblPrEx>
        <w:trPr>
          <w:trHeight w:val="90" w:hRule="atLeast"/>
        </w:trPr>
        <w:tc>
          <w:tcPr>
            <w:tcW w:w="54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14</w:t>
            </w:r>
          </w:p>
        </w:tc>
        <w:tc>
          <w:tcPr>
            <w:tcW w:w="54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负责企业收储工作的组织实施，明确收储范围、收储价格，根据法定程序办理收储申请及批复；负责收储企业产权的注销及变更。</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p>
        </w:tc>
        <w:tc>
          <w:tcPr>
            <w:tcW w:w="47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《中共三明市委机构编制委员会关于印发三明高新技术产业开发区管理委员会职能配置、内设机构和人员编制规定</w:t>
            </w:r>
            <w:r>
              <w:rPr>
                <w:rFonts w:hint="default" w:ascii="Times New Roman" w:hAnsi="Times New Roman" w:eastAsia="仿宋_GB2312" w:cs="Times New Roman"/>
                <w:color w:val="000000" w:themeColor="text1"/>
                <w:sz w:val="24"/>
                <w:szCs w:val="24"/>
                <w:lang w:eastAsia="zh-CN"/>
                <w14:textFill>
                  <w14:solidFill>
                    <w14:schemeClr w14:val="tx1"/>
                  </w14:solidFill>
                </w14:textFill>
              </w:rPr>
              <w:t>的通知</w:t>
            </w:r>
            <w:r>
              <w:rPr>
                <w:rFonts w:hint="default" w:ascii="Times New Roman" w:hAnsi="Times New Roman" w:eastAsia="仿宋_GB2312" w:cs="Times New Roman"/>
                <w:color w:val="000000" w:themeColor="text1"/>
                <w:sz w:val="24"/>
                <w:szCs w:val="24"/>
                <w14:textFill>
                  <w14:solidFill>
                    <w14:schemeClr w14:val="tx1"/>
                  </w14:solidFill>
                </w14:textFill>
              </w:rPr>
              <w:t>》(明委编〔2022〕42号)</w:t>
            </w:r>
          </w:p>
        </w:tc>
        <w:tc>
          <w:tcPr>
            <w:tcW w:w="30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征地科</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p>
        </w:tc>
      </w:tr>
      <w:tr>
        <w:tblPrEx>
          <w:tblCellMar>
            <w:top w:w="0" w:type="dxa"/>
            <w:left w:w="108" w:type="dxa"/>
            <w:bottom w:w="0" w:type="dxa"/>
            <w:right w:w="108" w:type="dxa"/>
          </w:tblCellMar>
        </w:tblPrEx>
        <w:trPr>
          <w:trHeight w:val="1800" w:hRule="atLeast"/>
        </w:trPr>
        <w:tc>
          <w:tcPr>
            <w:tcW w:w="54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15</w:t>
            </w:r>
          </w:p>
        </w:tc>
        <w:tc>
          <w:tcPr>
            <w:tcW w:w="54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贯彻执行国家和省、市有关工程规划建设管理的法律法规和政策；负责高新区总体规划、控制性详细规划和专项规划编制的具体工作，组织修建性详细规划工作；负责建设项目的规划论证、设计评审、指标控制、监督管理</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p>
        </w:tc>
        <w:tc>
          <w:tcPr>
            <w:tcW w:w="47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《中共三明市委机构编制委员会关于印发三明高新技术产业开发区管理委员会职能配置、内设机构和人员编制规定</w:t>
            </w:r>
            <w:r>
              <w:rPr>
                <w:rFonts w:hint="default" w:ascii="Times New Roman" w:hAnsi="Times New Roman" w:eastAsia="仿宋_GB2312" w:cs="Times New Roman"/>
                <w:color w:val="000000" w:themeColor="text1"/>
                <w:sz w:val="24"/>
                <w:szCs w:val="24"/>
                <w:lang w:eastAsia="zh-CN"/>
                <w14:textFill>
                  <w14:solidFill>
                    <w14:schemeClr w14:val="tx1"/>
                  </w14:solidFill>
                </w14:textFill>
              </w:rPr>
              <w:t>的通知</w:t>
            </w:r>
            <w:r>
              <w:rPr>
                <w:rFonts w:hint="default" w:ascii="Times New Roman" w:hAnsi="Times New Roman" w:eastAsia="仿宋_GB2312" w:cs="Times New Roman"/>
                <w:color w:val="000000" w:themeColor="text1"/>
                <w:sz w:val="24"/>
                <w:szCs w:val="24"/>
                <w14:textFill>
                  <w14:solidFill>
                    <w14:schemeClr w14:val="tx1"/>
                  </w14:solidFill>
                </w14:textFill>
              </w:rPr>
              <w:t>》(明委编〔2022〕42号)</w:t>
            </w:r>
          </w:p>
        </w:tc>
        <w:tc>
          <w:tcPr>
            <w:tcW w:w="30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规划建设科</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p>
        </w:tc>
      </w:tr>
      <w:tr>
        <w:tblPrEx>
          <w:tblCellMar>
            <w:top w:w="0" w:type="dxa"/>
            <w:left w:w="108" w:type="dxa"/>
            <w:bottom w:w="0" w:type="dxa"/>
            <w:right w:w="108" w:type="dxa"/>
          </w:tblCellMar>
        </w:tblPrEx>
        <w:trPr>
          <w:trHeight w:val="1454" w:hRule="atLeast"/>
        </w:trPr>
        <w:tc>
          <w:tcPr>
            <w:tcW w:w="54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16</w:t>
            </w:r>
          </w:p>
        </w:tc>
        <w:tc>
          <w:tcPr>
            <w:tcW w:w="54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协助做好工业项目规划许可证、施工许可证等有关办证工作；组织实施"五通一平"基础设施建设工作</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p>
        </w:tc>
        <w:tc>
          <w:tcPr>
            <w:tcW w:w="47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《中共三明市委机构编制委员会关于印发三明高新技术产业开发区管理委员会职能配置、内设机构和人员编制规定</w:t>
            </w:r>
            <w:r>
              <w:rPr>
                <w:rFonts w:hint="default" w:ascii="Times New Roman" w:hAnsi="Times New Roman" w:eastAsia="仿宋_GB2312" w:cs="Times New Roman"/>
                <w:color w:val="000000" w:themeColor="text1"/>
                <w:sz w:val="24"/>
                <w:szCs w:val="24"/>
                <w:lang w:eastAsia="zh-CN"/>
                <w14:textFill>
                  <w14:solidFill>
                    <w14:schemeClr w14:val="tx1"/>
                  </w14:solidFill>
                </w14:textFill>
              </w:rPr>
              <w:t>的通知</w:t>
            </w:r>
            <w:r>
              <w:rPr>
                <w:rFonts w:hint="default" w:ascii="Times New Roman" w:hAnsi="Times New Roman" w:eastAsia="仿宋_GB2312" w:cs="Times New Roman"/>
                <w:color w:val="000000" w:themeColor="text1"/>
                <w:sz w:val="24"/>
                <w:szCs w:val="24"/>
                <w14:textFill>
                  <w14:solidFill>
                    <w14:schemeClr w14:val="tx1"/>
                  </w14:solidFill>
                </w14:textFill>
              </w:rPr>
              <w:t>》(明委编〔2022〕42号)</w:t>
            </w:r>
          </w:p>
        </w:tc>
        <w:tc>
          <w:tcPr>
            <w:tcW w:w="30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规划建设科</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p>
        </w:tc>
      </w:tr>
      <w:tr>
        <w:tblPrEx>
          <w:tblCellMar>
            <w:top w:w="0" w:type="dxa"/>
            <w:left w:w="108" w:type="dxa"/>
            <w:bottom w:w="0" w:type="dxa"/>
            <w:right w:w="108" w:type="dxa"/>
          </w:tblCellMar>
        </w:tblPrEx>
        <w:trPr>
          <w:trHeight w:val="1502" w:hRule="atLeast"/>
        </w:trPr>
        <w:tc>
          <w:tcPr>
            <w:tcW w:w="54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17</w:t>
            </w:r>
          </w:p>
        </w:tc>
        <w:tc>
          <w:tcPr>
            <w:tcW w:w="54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配合属地、主管部门做好在建工程的安全生产管理和质量监督等工作;配合属地、主管部门做好防汛抗旱工作</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p>
        </w:tc>
        <w:tc>
          <w:tcPr>
            <w:tcW w:w="47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《中共三明市委机构编制委员会关于印发三明高新技术产业开发区管理委员会职能配置、内设机构和人员编制规定</w:t>
            </w:r>
            <w:r>
              <w:rPr>
                <w:rFonts w:hint="default" w:ascii="Times New Roman" w:hAnsi="Times New Roman" w:eastAsia="仿宋_GB2312" w:cs="Times New Roman"/>
                <w:color w:val="000000" w:themeColor="text1"/>
                <w:sz w:val="24"/>
                <w:szCs w:val="24"/>
                <w:lang w:eastAsia="zh-CN"/>
                <w14:textFill>
                  <w14:solidFill>
                    <w14:schemeClr w14:val="tx1"/>
                  </w14:solidFill>
                </w14:textFill>
              </w:rPr>
              <w:t>的通知</w:t>
            </w:r>
            <w:r>
              <w:rPr>
                <w:rFonts w:hint="default" w:ascii="Times New Roman" w:hAnsi="Times New Roman" w:eastAsia="仿宋_GB2312" w:cs="Times New Roman"/>
                <w:color w:val="000000" w:themeColor="text1"/>
                <w:sz w:val="24"/>
                <w:szCs w:val="24"/>
                <w14:textFill>
                  <w14:solidFill>
                    <w14:schemeClr w14:val="tx1"/>
                  </w14:solidFill>
                </w14:textFill>
              </w:rPr>
              <w:t>》(明委编〔2022〕42号)</w:t>
            </w:r>
          </w:p>
        </w:tc>
        <w:tc>
          <w:tcPr>
            <w:tcW w:w="30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规划建设科</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p>
        </w:tc>
      </w:tr>
      <w:tr>
        <w:tblPrEx>
          <w:tblCellMar>
            <w:top w:w="0" w:type="dxa"/>
            <w:left w:w="108" w:type="dxa"/>
            <w:bottom w:w="0" w:type="dxa"/>
            <w:right w:w="108" w:type="dxa"/>
          </w:tblCellMar>
        </w:tblPrEx>
        <w:trPr>
          <w:trHeight w:val="1312" w:hRule="atLeast"/>
        </w:trPr>
        <w:tc>
          <w:tcPr>
            <w:tcW w:w="54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18</w:t>
            </w:r>
          </w:p>
        </w:tc>
        <w:tc>
          <w:tcPr>
            <w:tcW w:w="54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负责高新区园区道路交通设施规划建设工作；负责协同有关部门进行工程事故调查和处理工作；参与高新区入园项目准入的评审</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p>
        </w:tc>
        <w:tc>
          <w:tcPr>
            <w:tcW w:w="47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《中共三明市委机构编制委员会关于印发三明高新技术产业开发区管理委员会职能配置、内设机构和人员编制规定</w:t>
            </w:r>
            <w:r>
              <w:rPr>
                <w:rFonts w:hint="default" w:ascii="Times New Roman" w:hAnsi="Times New Roman" w:eastAsia="仿宋_GB2312" w:cs="Times New Roman"/>
                <w:color w:val="000000" w:themeColor="text1"/>
                <w:sz w:val="24"/>
                <w:szCs w:val="24"/>
                <w:lang w:eastAsia="zh-CN"/>
                <w14:textFill>
                  <w14:solidFill>
                    <w14:schemeClr w14:val="tx1"/>
                  </w14:solidFill>
                </w14:textFill>
              </w:rPr>
              <w:t>的通知</w:t>
            </w:r>
            <w:r>
              <w:rPr>
                <w:rFonts w:hint="default" w:ascii="Times New Roman" w:hAnsi="Times New Roman" w:eastAsia="仿宋_GB2312" w:cs="Times New Roman"/>
                <w:color w:val="000000" w:themeColor="text1"/>
                <w:sz w:val="24"/>
                <w:szCs w:val="24"/>
                <w14:textFill>
                  <w14:solidFill>
                    <w14:schemeClr w14:val="tx1"/>
                  </w14:solidFill>
                </w14:textFill>
              </w:rPr>
              <w:t>》(明委编〔2022〕42号)</w:t>
            </w:r>
          </w:p>
        </w:tc>
        <w:tc>
          <w:tcPr>
            <w:tcW w:w="30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规划建设科</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p>
        </w:tc>
      </w:tr>
      <w:tr>
        <w:tblPrEx>
          <w:tblCellMar>
            <w:top w:w="0" w:type="dxa"/>
            <w:left w:w="108" w:type="dxa"/>
            <w:bottom w:w="0" w:type="dxa"/>
            <w:right w:w="108" w:type="dxa"/>
          </w:tblCellMar>
        </w:tblPrEx>
        <w:trPr>
          <w:trHeight w:val="1406" w:hRule="atLeast"/>
        </w:trPr>
        <w:tc>
          <w:tcPr>
            <w:tcW w:w="54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19</w:t>
            </w:r>
          </w:p>
        </w:tc>
        <w:tc>
          <w:tcPr>
            <w:tcW w:w="54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牵头制订高新区科技创新发展规划、政策并组织实施，起草有关科技创新工作的规范性文件草案；负责研究、制定推进高新技术企业、技术先进型企业发展的政策、措施并落实</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p>
        </w:tc>
        <w:tc>
          <w:tcPr>
            <w:tcW w:w="47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《中共三明市委机构编制委员会关于印发三明高新技术产业开发区管理委员会职能配置、内设机构和人员编制规定</w:t>
            </w:r>
            <w:r>
              <w:rPr>
                <w:rFonts w:hint="default" w:ascii="Times New Roman" w:hAnsi="Times New Roman" w:eastAsia="仿宋_GB2312" w:cs="Times New Roman"/>
                <w:color w:val="000000" w:themeColor="text1"/>
                <w:sz w:val="24"/>
                <w:szCs w:val="24"/>
                <w:lang w:eastAsia="zh-CN"/>
                <w14:textFill>
                  <w14:solidFill>
                    <w14:schemeClr w14:val="tx1"/>
                  </w14:solidFill>
                </w14:textFill>
              </w:rPr>
              <w:t>的通知</w:t>
            </w:r>
            <w:r>
              <w:rPr>
                <w:rFonts w:hint="default" w:ascii="Times New Roman" w:hAnsi="Times New Roman" w:eastAsia="仿宋_GB2312" w:cs="Times New Roman"/>
                <w:color w:val="000000" w:themeColor="text1"/>
                <w:sz w:val="24"/>
                <w:szCs w:val="24"/>
                <w14:textFill>
                  <w14:solidFill>
                    <w14:schemeClr w14:val="tx1"/>
                  </w14:solidFill>
                </w14:textFill>
              </w:rPr>
              <w:t>》(明委编〔2022〕42号)</w:t>
            </w:r>
          </w:p>
        </w:tc>
        <w:tc>
          <w:tcPr>
            <w:tcW w:w="30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科技创新科</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p>
        </w:tc>
      </w:tr>
      <w:tr>
        <w:tblPrEx>
          <w:tblCellMar>
            <w:top w:w="0" w:type="dxa"/>
            <w:left w:w="108" w:type="dxa"/>
            <w:bottom w:w="0" w:type="dxa"/>
            <w:right w:w="108" w:type="dxa"/>
          </w:tblCellMar>
        </w:tblPrEx>
        <w:trPr>
          <w:trHeight w:val="1514" w:hRule="atLeast"/>
        </w:trPr>
        <w:tc>
          <w:tcPr>
            <w:tcW w:w="54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20</w:t>
            </w:r>
          </w:p>
        </w:tc>
        <w:tc>
          <w:tcPr>
            <w:tcW w:w="54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负责高新技术企业、技术先进型企业推荐申报及管理工作；负责科技宣传、科技信息、科技评估和科技统计管理工作；负责指导高新区产业基地、公共技术服务平台、孵化器、产业联盟与行业组织的建设</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p>
        </w:tc>
        <w:tc>
          <w:tcPr>
            <w:tcW w:w="47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《中共三明市委机构编制委员会关于印发三明高新技术产业开发区管理委员会职能配置、内设机构和人员编制规定</w:t>
            </w:r>
            <w:r>
              <w:rPr>
                <w:rFonts w:hint="default" w:ascii="Times New Roman" w:hAnsi="Times New Roman" w:eastAsia="仿宋_GB2312" w:cs="Times New Roman"/>
                <w:color w:val="000000" w:themeColor="text1"/>
                <w:sz w:val="24"/>
                <w:szCs w:val="24"/>
                <w:lang w:eastAsia="zh-CN"/>
                <w14:textFill>
                  <w14:solidFill>
                    <w14:schemeClr w14:val="tx1"/>
                  </w14:solidFill>
                </w14:textFill>
              </w:rPr>
              <w:t>的通知</w:t>
            </w:r>
            <w:r>
              <w:rPr>
                <w:rFonts w:hint="default" w:ascii="Times New Roman" w:hAnsi="Times New Roman" w:eastAsia="仿宋_GB2312" w:cs="Times New Roman"/>
                <w:color w:val="000000" w:themeColor="text1"/>
                <w:sz w:val="24"/>
                <w:szCs w:val="24"/>
                <w14:textFill>
                  <w14:solidFill>
                    <w14:schemeClr w14:val="tx1"/>
                  </w14:solidFill>
                </w14:textFill>
              </w:rPr>
              <w:t>》(明委编〔2022〕42号)</w:t>
            </w:r>
          </w:p>
        </w:tc>
        <w:tc>
          <w:tcPr>
            <w:tcW w:w="30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科技创新科</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p>
        </w:tc>
      </w:tr>
      <w:tr>
        <w:tblPrEx>
          <w:tblCellMar>
            <w:top w:w="0" w:type="dxa"/>
            <w:left w:w="108" w:type="dxa"/>
            <w:bottom w:w="0" w:type="dxa"/>
            <w:right w:w="108" w:type="dxa"/>
          </w:tblCellMar>
        </w:tblPrEx>
        <w:trPr>
          <w:trHeight w:val="1526" w:hRule="atLeast"/>
        </w:trPr>
        <w:tc>
          <w:tcPr>
            <w:tcW w:w="54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21</w:t>
            </w:r>
          </w:p>
        </w:tc>
        <w:tc>
          <w:tcPr>
            <w:tcW w:w="54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负责创新服务平台建设及其项目的申报工作;负责高新区科技成果转化、技术转移示范机构的培育和管理，以及技术转移转化平台建设</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p>
        </w:tc>
        <w:tc>
          <w:tcPr>
            <w:tcW w:w="47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《中共三明市委机构编制委员会关于印发三明高新技术产业开发区管理委员会职能配置、内设机构和人员编制规定</w:t>
            </w:r>
            <w:r>
              <w:rPr>
                <w:rFonts w:hint="default" w:ascii="Times New Roman" w:hAnsi="Times New Roman" w:eastAsia="仿宋_GB2312" w:cs="Times New Roman"/>
                <w:color w:val="000000" w:themeColor="text1"/>
                <w:sz w:val="24"/>
                <w:szCs w:val="24"/>
                <w:lang w:eastAsia="zh-CN"/>
                <w14:textFill>
                  <w14:solidFill>
                    <w14:schemeClr w14:val="tx1"/>
                  </w14:solidFill>
                </w14:textFill>
              </w:rPr>
              <w:t>的通知</w:t>
            </w:r>
            <w:r>
              <w:rPr>
                <w:rFonts w:hint="default" w:ascii="Times New Roman" w:hAnsi="Times New Roman" w:eastAsia="仿宋_GB2312" w:cs="Times New Roman"/>
                <w:color w:val="000000" w:themeColor="text1"/>
                <w:sz w:val="24"/>
                <w:szCs w:val="24"/>
                <w14:textFill>
                  <w14:solidFill>
                    <w14:schemeClr w14:val="tx1"/>
                  </w14:solidFill>
                </w14:textFill>
              </w:rPr>
              <w:t>》(明委编〔2022〕42号)</w:t>
            </w:r>
          </w:p>
        </w:tc>
        <w:tc>
          <w:tcPr>
            <w:tcW w:w="30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科技创新科</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p>
        </w:tc>
      </w:tr>
      <w:tr>
        <w:tblPrEx>
          <w:tblCellMar>
            <w:top w:w="0" w:type="dxa"/>
            <w:left w:w="108" w:type="dxa"/>
            <w:bottom w:w="0" w:type="dxa"/>
            <w:right w:w="108" w:type="dxa"/>
          </w:tblCellMar>
        </w:tblPrEx>
        <w:trPr>
          <w:trHeight w:val="1358" w:hRule="atLeast"/>
        </w:trPr>
        <w:tc>
          <w:tcPr>
            <w:tcW w:w="54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22</w:t>
            </w:r>
          </w:p>
        </w:tc>
        <w:tc>
          <w:tcPr>
            <w:tcW w:w="54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负责国家、省、市各类科技计划、科技人才计划组织申报推荐工作；负责重大科技平台建设工作；负责科学技术奖励申报推荐工作</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p>
        </w:tc>
        <w:tc>
          <w:tcPr>
            <w:tcW w:w="47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《中共三明市委机构编制委员会关于印发三明高新技术产业开发区管理委员会职能配置、内设机构和人员编制规定</w:t>
            </w:r>
            <w:r>
              <w:rPr>
                <w:rFonts w:hint="default" w:ascii="Times New Roman" w:hAnsi="Times New Roman" w:eastAsia="仿宋_GB2312" w:cs="Times New Roman"/>
                <w:color w:val="000000" w:themeColor="text1"/>
                <w:sz w:val="24"/>
                <w:szCs w:val="24"/>
                <w:lang w:eastAsia="zh-CN"/>
                <w14:textFill>
                  <w14:solidFill>
                    <w14:schemeClr w14:val="tx1"/>
                  </w14:solidFill>
                </w14:textFill>
              </w:rPr>
              <w:t>的通知</w:t>
            </w:r>
            <w:r>
              <w:rPr>
                <w:rFonts w:hint="default" w:ascii="Times New Roman" w:hAnsi="Times New Roman" w:eastAsia="仿宋_GB2312" w:cs="Times New Roman"/>
                <w:color w:val="000000" w:themeColor="text1"/>
                <w:sz w:val="24"/>
                <w:szCs w:val="24"/>
                <w14:textFill>
                  <w14:solidFill>
                    <w14:schemeClr w14:val="tx1"/>
                  </w14:solidFill>
                </w14:textFill>
              </w:rPr>
              <w:t>》(明委编〔2022〕42号)</w:t>
            </w:r>
          </w:p>
        </w:tc>
        <w:tc>
          <w:tcPr>
            <w:tcW w:w="30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科技创新科</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p>
        </w:tc>
      </w:tr>
      <w:tr>
        <w:tblPrEx>
          <w:tblCellMar>
            <w:top w:w="0" w:type="dxa"/>
            <w:left w:w="108" w:type="dxa"/>
            <w:bottom w:w="0" w:type="dxa"/>
            <w:right w:w="108" w:type="dxa"/>
          </w:tblCellMar>
        </w:tblPrEx>
        <w:trPr>
          <w:trHeight w:val="1620" w:hRule="atLeast"/>
        </w:trPr>
        <w:tc>
          <w:tcPr>
            <w:tcW w:w="54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23</w:t>
            </w:r>
          </w:p>
        </w:tc>
        <w:tc>
          <w:tcPr>
            <w:tcW w:w="54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负责博士后科研工作站管理工作;负责园区企业人才引进、人力资源管理工作;负责组织企业开展科技创新，协助有关部门推进企业技术创新、项目孵化，推动企业转型发展</w:t>
            </w:r>
          </w:p>
        </w:tc>
        <w:tc>
          <w:tcPr>
            <w:tcW w:w="11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14:textFill>
                  <w14:solidFill>
                    <w14:schemeClr w14:val="tx1"/>
                  </w14:solidFill>
                </w14:textFill>
              </w:rPr>
            </w:pPr>
          </w:p>
        </w:tc>
        <w:tc>
          <w:tcPr>
            <w:tcW w:w="47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《中共三明市委机构编制委员会关于印发三明高新技术产业开发区管理委员会职能配置、内设机构和人员编制规定</w:t>
            </w:r>
            <w:r>
              <w:rPr>
                <w:rFonts w:hint="default" w:ascii="Times New Roman" w:hAnsi="Times New Roman" w:eastAsia="仿宋_GB2312" w:cs="Times New Roman"/>
                <w:color w:val="000000" w:themeColor="text1"/>
                <w:sz w:val="24"/>
                <w:szCs w:val="24"/>
                <w:lang w:eastAsia="zh-CN"/>
                <w14:textFill>
                  <w14:solidFill>
                    <w14:schemeClr w14:val="tx1"/>
                  </w14:solidFill>
                </w14:textFill>
              </w:rPr>
              <w:t>的通知</w:t>
            </w:r>
            <w:r>
              <w:rPr>
                <w:rFonts w:hint="default" w:ascii="Times New Roman" w:hAnsi="Times New Roman" w:eastAsia="仿宋_GB2312" w:cs="Times New Roman"/>
                <w:color w:val="000000" w:themeColor="text1"/>
                <w:sz w:val="24"/>
                <w:szCs w:val="24"/>
                <w14:textFill>
                  <w14:solidFill>
                    <w14:schemeClr w14:val="tx1"/>
                  </w14:solidFill>
                </w14:textFill>
              </w:rPr>
              <w:t>》(明委编〔2022〕42号)</w:t>
            </w:r>
          </w:p>
        </w:tc>
        <w:tc>
          <w:tcPr>
            <w:tcW w:w="30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14:textFill>
                  <w14:solidFill>
                    <w14:schemeClr w14:val="tx1"/>
                  </w14:solidFill>
                </w14:textFill>
              </w:rPr>
              <w:t>科技创新科</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themeColor="text1"/>
                <w:kern w:val="0"/>
                <w:sz w:val="24"/>
                <w:szCs w:val="24"/>
                <w14:textFill>
                  <w14:solidFill>
                    <w14:schemeClr w14:val="tx1"/>
                  </w14:solidFill>
                </w14:textFill>
              </w:rPr>
            </w:pPr>
          </w:p>
        </w:tc>
      </w:tr>
    </w:tbl>
    <w:p>
      <w:pPr>
        <w:keepNext w:val="0"/>
        <w:keepLines w:val="0"/>
        <w:pageBreakBefore w:val="0"/>
        <w:widowControl w:val="0"/>
        <w:kinsoku/>
        <w:wordWrap/>
        <w:overflowPunct/>
        <w:topLinePunct w:val="0"/>
        <w:autoSpaceDE/>
        <w:autoSpaceDN/>
        <w:bidi w:val="0"/>
        <w:adjustRightInd/>
        <w:snapToGrid/>
        <w:spacing w:line="540" w:lineRule="exact"/>
        <w:ind w:firstLine="280" w:firstLineChars="100"/>
        <w:jc w:val="both"/>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p>
    <w:sectPr>
      <w:footerReference r:id="rId3" w:type="default"/>
      <w:pgSz w:w="16838" w:h="11906" w:orient="landscape"/>
      <w:pgMar w:top="1587" w:right="2098" w:bottom="1474" w:left="1984"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7F6A54A-9A3E-4DCE-8C5F-9D4C1C0B9A4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5287B340-8719-41D8-8F90-3BA87513E463}"/>
  </w:font>
  <w:font w:name="方正大标宋简体">
    <w:altName w:val="Arial Unicode MS"/>
    <w:panose1 w:val="02010601030101010101"/>
    <w:charset w:val="86"/>
    <w:family w:val="auto"/>
    <w:pitch w:val="default"/>
    <w:sig w:usb0="00000000" w:usb1="00000000" w:usb2="00000000" w:usb3="00000000" w:csb0="00040000" w:csb1="00000000"/>
    <w:embedRegular r:id="rId3" w:fontKey="{A0F19D3B-3965-4562-A3EF-09BD30C6CA27}"/>
  </w:font>
  <w:font w:name="仿宋_GB2312">
    <w:panose1 w:val="02010609030101010101"/>
    <w:charset w:val="86"/>
    <w:family w:val="modern"/>
    <w:pitch w:val="default"/>
    <w:sig w:usb0="00000001" w:usb1="080E0000" w:usb2="00000000" w:usb3="00000000" w:csb0="00040000" w:csb1="00000000"/>
    <w:embedRegular r:id="rId4" w:fontKey="{2EFE8389-24F3-4A1C-B6E8-0FF4DEBF512B}"/>
  </w:font>
  <w:font w:name="方正小标宋简体">
    <w:panose1 w:val="02010601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HorizontalSpacing w:val="105"/>
  <w:drawingGridVerticalSpacing w:val="16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wOGRhNzJjMjMzMzExZGYxNmU1NzQwNjU0NTM4ZDgifQ=="/>
    <w:docVar w:name="KGWebUrl" w:val="http://112.5.8.220:8001/seeyon/officeservlet"/>
  </w:docVars>
  <w:rsids>
    <w:rsidRoot w:val="00060250"/>
    <w:rsid w:val="00001D12"/>
    <w:rsid w:val="00054D9F"/>
    <w:rsid w:val="00060250"/>
    <w:rsid w:val="00210044"/>
    <w:rsid w:val="002A3D08"/>
    <w:rsid w:val="002C4210"/>
    <w:rsid w:val="003F7138"/>
    <w:rsid w:val="004D4976"/>
    <w:rsid w:val="0051131F"/>
    <w:rsid w:val="005B5838"/>
    <w:rsid w:val="00DC1262"/>
    <w:rsid w:val="0B1C75DA"/>
    <w:rsid w:val="0EFD443D"/>
    <w:rsid w:val="1A077661"/>
    <w:rsid w:val="22A00259"/>
    <w:rsid w:val="24784529"/>
    <w:rsid w:val="3039534A"/>
    <w:rsid w:val="335A2AA0"/>
    <w:rsid w:val="34C14C9F"/>
    <w:rsid w:val="3BA13541"/>
    <w:rsid w:val="400778C6"/>
    <w:rsid w:val="44FB7FF0"/>
    <w:rsid w:val="4B081F12"/>
    <w:rsid w:val="4CB41247"/>
    <w:rsid w:val="4DC71076"/>
    <w:rsid w:val="54AF5F02"/>
    <w:rsid w:val="5D5F42B5"/>
    <w:rsid w:val="5EA6611E"/>
    <w:rsid w:val="66E71979"/>
    <w:rsid w:val="69605A13"/>
    <w:rsid w:val="6B580586"/>
    <w:rsid w:val="6E66587A"/>
    <w:rsid w:val="740378EA"/>
    <w:rsid w:val="79F63353"/>
    <w:rsid w:val="7E092511"/>
    <w:rsid w:val="7F6F24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Normal Indent"/>
    <w:basedOn w:val="1"/>
    <w:next w:val="5"/>
    <w:qFormat/>
    <w:uiPriority w:val="0"/>
    <w:pPr>
      <w:ind w:firstLine="420" w:firstLineChars="200"/>
    </w:pPr>
    <w:rPr>
      <w:rFonts w:eastAsia="仿宋"/>
    </w:rPr>
  </w:style>
  <w:style w:type="paragraph" w:styleId="5">
    <w:name w:val="envelope return"/>
    <w:basedOn w:val="1"/>
    <w:qFormat/>
    <w:uiPriority w:val="0"/>
    <w:pPr>
      <w:snapToGrid w:val="0"/>
    </w:pPr>
    <w:rPr>
      <w:rFonts w:ascii="Arial" w:hAnsi="Arial"/>
    </w:rPr>
  </w:style>
  <w:style w:type="paragraph" w:styleId="6">
    <w:name w:val="Date"/>
    <w:basedOn w:val="1"/>
    <w:next w:val="1"/>
    <w:link w:val="15"/>
    <w:semiHidden/>
    <w:unhideWhenUsed/>
    <w:qFormat/>
    <w:uiPriority w:val="99"/>
    <w:pPr>
      <w:ind w:left="100" w:leftChars="2500"/>
    </w:pPr>
  </w:style>
  <w:style w:type="paragraph" w:styleId="7">
    <w:name w:val="Balloon Text"/>
    <w:basedOn w:val="1"/>
    <w:next w:val="1"/>
    <w:qFormat/>
    <w:uiPriority w:val="0"/>
    <w:rPr>
      <w:sz w:val="18"/>
      <w:szCs w:val="18"/>
    </w:rPr>
  </w:style>
  <w:style w:type="paragraph" w:styleId="8">
    <w:name w:val="footer"/>
    <w:basedOn w:val="1"/>
    <w:next w:val="1"/>
    <w:link w:val="17"/>
    <w:semiHidden/>
    <w:unhideWhenUsed/>
    <w:qFormat/>
    <w:uiPriority w:val="99"/>
    <w:pPr>
      <w:tabs>
        <w:tab w:val="center" w:pos="4153"/>
        <w:tab w:val="right" w:pos="8306"/>
      </w:tabs>
      <w:snapToGrid w:val="0"/>
      <w:jc w:val="left"/>
    </w:pPr>
    <w:rPr>
      <w:sz w:val="18"/>
      <w:szCs w:val="18"/>
    </w:rPr>
  </w:style>
  <w:style w:type="paragraph" w:styleId="9">
    <w:name w:val="header"/>
    <w:basedOn w:val="1"/>
    <w:link w:val="16"/>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unhideWhenUsed/>
    <w:qFormat/>
    <w:uiPriority w:val="99"/>
    <w:rPr>
      <w:sz w:val="24"/>
    </w:rPr>
  </w:style>
  <w:style w:type="table" w:styleId="12">
    <w:name w:val="Table Grid"/>
    <w:basedOn w:val="11"/>
    <w:semiHidden/>
    <w:unhideWhenUsed/>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4">
    <w:name w:val="page number"/>
    <w:basedOn w:val="13"/>
    <w:qFormat/>
    <w:uiPriority w:val="0"/>
  </w:style>
  <w:style w:type="character" w:customStyle="1" w:styleId="15">
    <w:name w:val="日期 Char"/>
    <w:basedOn w:val="13"/>
    <w:link w:val="6"/>
    <w:semiHidden/>
    <w:qFormat/>
    <w:uiPriority w:val="99"/>
  </w:style>
  <w:style w:type="character" w:customStyle="1" w:styleId="16">
    <w:name w:val="页眉 Char"/>
    <w:basedOn w:val="13"/>
    <w:link w:val="9"/>
    <w:semiHidden/>
    <w:qFormat/>
    <w:uiPriority w:val="99"/>
    <w:rPr>
      <w:sz w:val="18"/>
      <w:szCs w:val="18"/>
    </w:rPr>
  </w:style>
  <w:style w:type="character" w:customStyle="1" w:styleId="17">
    <w:name w:val="页脚 Char"/>
    <w:basedOn w:val="13"/>
    <w:link w:val="8"/>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3795</Words>
  <Characters>3902</Characters>
  <Lines>17</Lines>
  <Paragraphs>5</Paragraphs>
  <TotalTime>18</TotalTime>
  <ScaleCrop>false</ScaleCrop>
  <LinksUpToDate>false</LinksUpToDate>
  <CharactersWithSpaces>3929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2020-11-06T03:21:00Z</dcterms:created>
  <dc:creator>黄小燕</dc:creator>
  <cp:lastModifiedBy>长话短说-</cp:lastModifiedBy>
  <cp:lastPrinted>2023-01-03T01:23:00Z</cp:lastPrinted>
  <dcterms:modified xsi:type="dcterms:W3CDTF">2023-01-05T07:37:46Z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552DB51CF1134F209E1867A8F694871C</vt:lpwstr>
  </property>
</Properties>
</file>