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B94360">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rPr>
          <w:rFonts w:hint="eastAsia" w:ascii="方正小标宋简体" w:hAnsi="方正小标宋简体" w:eastAsia="方正小标宋简体" w:cs="方正小标宋简体"/>
          <w:sz w:val="44"/>
          <w:szCs w:val="32"/>
          <w:lang w:eastAsia="zh-CN"/>
        </w:rPr>
      </w:pPr>
      <w:r>
        <w:rPr>
          <w:rFonts w:hint="eastAsia" w:asciiTheme="minorEastAsia" w:hAnsiTheme="minorEastAsia" w:eastAsiaTheme="minorEastAsia" w:cstheme="minorEastAsia"/>
          <w:sz w:val="44"/>
          <w:szCs w:val="32"/>
          <w:lang w:eastAsia="zh-CN"/>
        </w:rPr>
        <w:t>2025</w:t>
      </w:r>
      <w:r>
        <w:rPr>
          <w:rFonts w:hint="eastAsia" w:ascii="方正小标宋简体" w:hAnsi="方正小标宋简体" w:eastAsia="方正小标宋简体" w:cs="方正小标宋简体"/>
          <w:sz w:val="44"/>
          <w:szCs w:val="32"/>
          <w:lang w:eastAsia="zh-CN"/>
        </w:rPr>
        <w:t>年行政检查工作计划</w:t>
      </w:r>
    </w:p>
    <w:p w14:paraId="7197C631">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rPr>
          <w:rFonts w:hint="eastAsia" w:ascii="仿宋_GB2312" w:hAnsi="仿宋_GB2312" w:cs="仿宋_GB2312"/>
          <w:lang w:eastAsia="zh-CN"/>
        </w:rPr>
      </w:pPr>
    </w:p>
    <w:p w14:paraId="6A5953CD">
      <w:pPr>
        <w:keepNext w:val="0"/>
        <w:keepLines w:val="0"/>
        <w:pageBreakBefore w:val="0"/>
        <w:widowControl w:val="0"/>
        <w:kinsoku/>
        <w:wordWrap/>
        <w:overflowPunct/>
        <w:topLinePunct w:val="0"/>
        <w:autoSpaceDE/>
        <w:autoSpaceDN/>
        <w:bidi w:val="0"/>
        <w:adjustRightInd/>
        <w:snapToGrid/>
        <w:spacing w:line="560" w:lineRule="exact"/>
        <w:ind w:right="0" w:rightChars="0" w:firstLine="632" w:firstLineChars="200"/>
        <w:textAlignment w:val="auto"/>
        <w:rPr>
          <w:rFonts w:hint="eastAsia" w:ascii="仿宋_GB2312" w:hAnsi="仿宋_GB2312" w:cs="仿宋_GB2312"/>
          <w:lang w:eastAsia="zh-CN"/>
        </w:rPr>
      </w:pPr>
      <w:r>
        <w:rPr>
          <w:rFonts w:hint="eastAsia" w:ascii="仿宋_GB2312" w:hAnsi="仿宋_GB2312" w:cs="仿宋_GB2312"/>
          <w:lang w:eastAsia="zh-CN"/>
        </w:rPr>
        <w:t>开展规范涉企行政检查是党中央、国务院作出的重大决策部署，是优化营商环境、激发市场活力的关键举措，是建设法治政府、提高城市治理水平的必然要求。根据省政府、市政府有关“</w:t>
      </w:r>
      <w:bookmarkStart w:id="0" w:name="_GoBack"/>
      <w:bookmarkEnd w:id="0"/>
      <w:r>
        <w:rPr>
          <w:rFonts w:hint="eastAsia" w:ascii="仿宋_GB2312" w:hAnsi="仿宋_GB2312" w:cs="仿宋_GB2312"/>
          <w:lang w:eastAsia="zh-CN"/>
        </w:rPr>
        <w:t>双随机、一公开”工作要求及省人社厅工作安排，结合全市人社系统实际，制定本计划。</w:t>
      </w:r>
    </w:p>
    <w:p w14:paraId="07FFBE0E">
      <w:pPr>
        <w:keepNext w:val="0"/>
        <w:keepLines w:val="0"/>
        <w:pageBreakBefore w:val="0"/>
        <w:widowControl w:val="0"/>
        <w:kinsoku/>
        <w:wordWrap/>
        <w:overflowPunct/>
        <w:topLinePunct w:val="0"/>
        <w:autoSpaceDE/>
        <w:autoSpaceDN/>
        <w:bidi w:val="0"/>
        <w:adjustRightInd/>
        <w:snapToGrid/>
        <w:spacing w:line="560" w:lineRule="exact"/>
        <w:ind w:right="0" w:rightChars="0" w:firstLine="632" w:firstLineChars="200"/>
        <w:textAlignment w:val="auto"/>
        <w:rPr>
          <w:rFonts w:hint="eastAsia" w:ascii="黑体" w:hAnsi="黑体" w:eastAsia="黑体" w:cs="黑体"/>
          <w:lang w:eastAsia="zh-CN"/>
        </w:rPr>
      </w:pPr>
      <w:r>
        <w:rPr>
          <w:rFonts w:hint="eastAsia" w:ascii="黑体" w:hAnsi="黑体" w:eastAsia="黑体" w:cs="黑体"/>
          <w:lang w:eastAsia="zh-CN"/>
        </w:rPr>
        <w:t>一、检查范围</w:t>
      </w:r>
    </w:p>
    <w:p w14:paraId="6DD643B1">
      <w:pPr>
        <w:keepNext w:val="0"/>
        <w:keepLines w:val="0"/>
        <w:pageBreakBefore w:val="0"/>
        <w:widowControl w:val="0"/>
        <w:kinsoku/>
        <w:wordWrap/>
        <w:overflowPunct/>
        <w:topLinePunct w:val="0"/>
        <w:autoSpaceDE/>
        <w:autoSpaceDN/>
        <w:bidi w:val="0"/>
        <w:adjustRightInd/>
        <w:snapToGrid/>
        <w:spacing w:line="560" w:lineRule="exact"/>
        <w:ind w:right="0" w:rightChars="0" w:firstLine="632" w:firstLineChars="200"/>
        <w:textAlignment w:val="auto"/>
        <w:rPr>
          <w:rFonts w:hint="eastAsia" w:ascii="仿宋_GB2312" w:hAnsi="仿宋_GB2312" w:cs="仿宋_GB2312"/>
          <w:lang w:eastAsia="zh-CN"/>
        </w:rPr>
      </w:pPr>
      <w:r>
        <w:rPr>
          <w:rFonts w:hint="eastAsia" w:ascii="仿宋_GB2312" w:hAnsi="仿宋_GB2312" w:cs="仿宋_GB2312"/>
          <w:lang w:eastAsia="zh-CN"/>
        </w:rPr>
        <w:t>经全市人社系统许可的民办职业技能培训学校、民办技工学校、人力资源市场服务机构、劳务派遣机构、实行不定时工作制和综合计算工资制的单位，与劳动者建立劳动关系的企业和个体工商户，及市本级在建工程项目。</w:t>
      </w:r>
    </w:p>
    <w:p w14:paraId="2CD2CE77">
      <w:pPr>
        <w:keepNext w:val="0"/>
        <w:keepLines w:val="0"/>
        <w:pageBreakBefore w:val="0"/>
        <w:widowControl w:val="0"/>
        <w:kinsoku/>
        <w:wordWrap/>
        <w:overflowPunct/>
        <w:topLinePunct w:val="0"/>
        <w:autoSpaceDE/>
        <w:autoSpaceDN/>
        <w:bidi w:val="0"/>
        <w:adjustRightInd/>
        <w:snapToGrid/>
        <w:spacing w:line="560" w:lineRule="exact"/>
        <w:ind w:right="0" w:rightChars="0" w:firstLine="632" w:firstLineChars="200"/>
        <w:textAlignment w:val="auto"/>
        <w:rPr>
          <w:rFonts w:hint="eastAsia" w:ascii="黑体" w:hAnsi="黑体" w:eastAsia="黑体" w:cs="黑体"/>
          <w:lang w:eastAsia="zh-CN"/>
        </w:rPr>
      </w:pPr>
      <w:r>
        <w:rPr>
          <w:rFonts w:hint="eastAsia" w:ascii="黑体" w:hAnsi="黑体" w:eastAsia="黑体" w:cs="黑体"/>
          <w:lang w:eastAsia="zh-CN"/>
        </w:rPr>
        <w:t>二、检查目标</w:t>
      </w:r>
    </w:p>
    <w:p w14:paraId="41FB988C">
      <w:pPr>
        <w:keepNext w:val="0"/>
        <w:keepLines w:val="0"/>
        <w:pageBreakBefore w:val="0"/>
        <w:widowControl w:val="0"/>
        <w:kinsoku/>
        <w:wordWrap/>
        <w:overflowPunct/>
        <w:topLinePunct w:val="0"/>
        <w:autoSpaceDE/>
        <w:autoSpaceDN/>
        <w:bidi w:val="0"/>
        <w:adjustRightInd/>
        <w:snapToGrid/>
        <w:spacing w:line="560" w:lineRule="exact"/>
        <w:ind w:right="0" w:rightChars="0" w:firstLine="632" w:firstLineChars="200"/>
        <w:textAlignment w:val="auto"/>
        <w:rPr>
          <w:rFonts w:hint="eastAsia" w:ascii="仿宋_GB2312" w:hAnsi="仿宋_GB2312" w:cs="仿宋_GB2312"/>
          <w:lang w:eastAsia="zh-CN"/>
        </w:rPr>
      </w:pPr>
      <w:r>
        <w:rPr>
          <w:rFonts w:hint="eastAsia" w:ascii="仿宋_GB2312" w:hAnsi="仿宋_GB2312" w:cs="仿宋_GB2312"/>
          <w:lang w:eastAsia="zh-CN"/>
        </w:rPr>
        <w:t>为全面提升行政执法质量，优化营商环境，避免多头执法、重复检查，规范人力资源和社会保障日常监管行为，结合监管重点、风险点、行业领域等职责任务，统一组织、全面覆盖、协调推进，全面做好本部门行政检查工作。</w:t>
      </w:r>
    </w:p>
    <w:p w14:paraId="7DFA17E5">
      <w:pPr>
        <w:keepNext w:val="0"/>
        <w:keepLines w:val="0"/>
        <w:pageBreakBefore w:val="0"/>
        <w:widowControl w:val="0"/>
        <w:kinsoku/>
        <w:wordWrap/>
        <w:overflowPunct/>
        <w:topLinePunct w:val="0"/>
        <w:autoSpaceDE/>
        <w:autoSpaceDN/>
        <w:bidi w:val="0"/>
        <w:adjustRightInd/>
        <w:snapToGrid/>
        <w:spacing w:line="560" w:lineRule="exact"/>
        <w:ind w:right="0" w:rightChars="0" w:firstLine="632" w:firstLineChars="200"/>
        <w:textAlignment w:val="auto"/>
        <w:rPr>
          <w:rFonts w:hint="eastAsia" w:ascii="黑体" w:hAnsi="黑体" w:eastAsia="黑体" w:cs="黑体"/>
          <w:lang w:eastAsia="zh-CN"/>
        </w:rPr>
      </w:pPr>
      <w:r>
        <w:rPr>
          <w:rFonts w:hint="eastAsia" w:ascii="黑体" w:hAnsi="黑体" w:eastAsia="黑体" w:cs="黑体"/>
          <w:lang w:eastAsia="zh-CN"/>
        </w:rPr>
        <w:t>三、检查内容</w:t>
      </w:r>
    </w:p>
    <w:p w14:paraId="127BEB45">
      <w:pPr>
        <w:keepNext w:val="0"/>
        <w:keepLines w:val="0"/>
        <w:pageBreakBefore w:val="0"/>
        <w:widowControl w:val="0"/>
        <w:kinsoku/>
        <w:wordWrap/>
        <w:overflowPunct/>
        <w:topLinePunct w:val="0"/>
        <w:autoSpaceDE/>
        <w:autoSpaceDN/>
        <w:bidi w:val="0"/>
        <w:adjustRightInd/>
        <w:snapToGrid/>
        <w:spacing w:line="560" w:lineRule="exact"/>
        <w:ind w:right="0" w:rightChars="0" w:firstLine="632" w:firstLineChars="200"/>
        <w:textAlignment w:val="auto"/>
        <w:rPr>
          <w:rFonts w:hint="eastAsia" w:ascii="仿宋_GB2312" w:hAnsi="仿宋_GB2312" w:cs="仿宋_GB2312"/>
          <w:lang w:eastAsia="zh-CN"/>
        </w:rPr>
      </w:pPr>
      <w:r>
        <w:rPr>
          <w:rFonts w:hint="eastAsia" w:ascii="仿宋_GB2312" w:hAnsi="仿宋_GB2312" w:cs="仿宋_GB2312"/>
          <w:lang w:eastAsia="zh-CN"/>
        </w:rPr>
        <w:t>（一）对全市人社系统许可的市场主体是否规范经营的监督检查。</w:t>
      </w:r>
    </w:p>
    <w:p w14:paraId="3BD1AB6E">
      <w:pPr>
        <w:keepNext w:val="0"/>
        <w:keepLines w:val="0"/>
        <w:pageBreakBefore w:val="0"/>
        <w:widowControl w:val="0"/>
        <w:kinsoku/>
        <w:wordWrap/>
        <w:overflowPunct/>
        <w:topLinePunct w:val="0"/>
        <w:autoSpaceDE/>
        <w:autoSpaceDN/>
        <w:bidi w:val="0"/>
        <w:adjustRightInd/>
        <w:snapToGrid/>
        <w:spacing w:line="560" w:lineRule="exact"/>
        <w:ind w:right="0" w:rightChars="0" w:firstLine="632" w:firstLineChars="200"/>
        <w:textAlignment w:val="auto"/>
        <w:rPr>
          <w:rFonts w:hint="eastAsia" w:ascii="仿宋_GB2312" w:hAnsi="仿宋_GB2312" w:cs="仿宋_GB2312"/>
          <w:lang w:eastAsia="zh-CN"/>
        </w:rPr>
      </w:pPr>
      <w:r>
        <w:rPr>
          <w:rFonts w:hint="eastAsia" w:ascii="仿宋_GB2312" w:hAnsi="仿宋_GB2312" w:cs="仿宋_GB2312"/>
          <w:lang w:eastAsia="zh-CN"/>
        </w:rPr>
        <w:t>（二）对用人单位遵守劳动保障法律法规的监督检查，重点是对用人单位签订劳动合同、遵守禁止使用童工规定情况、支付劳动者工资和执行最低工资标准情况以及落实高温天气劳动保护情况的监督检查。</w:t>
      </w:r>
    </w:p>
    <w:p w14:paraId="433F553C">
      <w:pPr>
        <w:keepNext w:val="0"/>
        <w:keepLines w:val="0"/>
        <w:pageBreakBefore w:val="0"/>
        <w:widowControl w:val="0"/>
        <w:kinsoku/>
        <w:wordWrap/>
        <w:overflowPunct/>
        <w:topLinePunct w:val="0"/>
        <w:autoSpaceDE/>
        <w:autoSpaceDN/>
        <w:bidi w:val="0"/>
        <w:adjustRightInd/>
        <w:snapToGrid/>
        <w:spacing w:line="560" w:lineRule="exact"/>
        <w:ind w:right="0" w:rightChars="0" w:firstLine="632" w:firstLineChars="200"/>
        <w:textAlignment w:val="auto"/>
        <w:rPr>
          <w:rFonts w:hint="eastAsia" w:ascii="仿宋_GB2312" w:hAnsi="仿宋_GB2312" w:cs="仿宋_GB2312"/>
          <w:lang w:eastAsia="zh-CN"/>
        </w:rPr>
      </w:pPr>
      <w:r>
        <w:rPr>
          <w:rFonts w:hint="eastAsia" w:ascii="仿宋_GB2312" w:hAnsi="仿宋_GB2312" w:cs="仿宋_GB2312"/>
          <w:lang w:eastAsia="zh-CN"/>
        </w:rPr>
        <w:t>（三）对依据《保障农民工工资支付条例》落实情况的监督检查。</w:t>
      </w:r>
    </w:p>
    <w:p w14:paraId="7ADB6406">
      <w:pPr>
        <w:keepNext w:val="0"/>
        <w:keepLines w:val="0"/>
        <w:pageBreakBefore w:val="0"/>
        <w:widowControl w:val="0"/>
        <w:kinsoku/>
        <w:wordWrap/>
        <w:overflowPunct/>
        <w:topLinePunct w:val="0"/>
        <w:autoSpaceDE/>
        <w:autoSpaceDN/>
        <w:bidi w:val="0"/>
        <w:adjustRightInd/>
        <w:snapToGrid/>
        <w:spacing w:line="560" w:lineRule="exact"/>
        <w:ind w:right="0" w:rightChars="0" w:firstLine="632" w:firstLineChars="200"/>
        <w:textAlignment w:val="auto"/>
        <w:rPr>
          <w:rFonts w:hint="eastAsia" w:ascii="黑体" w:hAnsi="黑体" w:eastAsia="黑体" w:cs="黑体"/>
          <w:lang w:eastAsia="zh-CN"/>
        </w:rPr>
      </w:pPr>
      <w:r>
        <w:rPr>
          <w:rFonts w:hint="eastAsia" w:ascii="黑体" w:hAnsi="黑体" w:eastAsia="黑体" w:cs="黑体"/>
          <w:lang w:eastAsia="zh-CN"/>
        </w:rPr>
        <w:t>四、时间安排</w:t>
      </w:r>
    </w:p>
    <w:p w14:paraId="09DF91CC">
      <w:pPr>
        <w:keepNext w:val="0"/>
        <w:keepLines w:val="0"/>
        <w:pageBreakBefore w:val="0"/>
        <w:widowControl w:val="0"/>
        <w:kinsoku/>
        <w:wordWrap/>
        <w:overflowPunct/>
        <w:topLinePunct w:val="0"/>
        <w:autoSpaceDE/>
        <w:autoSpaceDN/>
        <w:bidi w:val="0"/>
        <w:adjustRightInd/>
        <w:snapToGrid/>
        <w:spacing w:line="560" w:lineRule="exact"/>
        <w:ind w:right="0" w:rightChars="0" w:firstLine="632" w:firstLineChars="200"/>
        <w:textAlignment w:val="auto"/>
        <w:rPr>
          <w:rFonts w:hint="eastAsia" w:ascii="仿宋_GB2312" w:hAnsi="仿宋_GB2312" w:cs="仿宋_GB2312"/>
          <w:lang w:eastAsia="zh-CN"/>
        </w:rPr>
      </w:pPr>
      <w:r>
        <w:rPr>
          <w:rFonts w:hint="eastAsia" w:ascii="仿宋_GB2312" w:hAnsi="仿宋_GB2312" w:cs="仿宋_GB2312"/>
          <w:lang w:eastAsia="zh-CN"/>
        </w:rPr>
        <w:t>全年计划安排</w:t>
      </w:r>
      <w:r>
        <w:rPr>
          <w:rFonts w:hint="eastAsia" w:asciiTheme="minorEastAsia" w:hAnsiTheme="minorEastAsia" w:eastAsiaTheme="minorEastAsia" w:cstheme="minorEastAsia"/>
          <w:lang w:eastAsia="zh-CN"/>
        </w:rPr>
        <w:t>12</w:t>
      </w:r>
      <w:r>
        <w:rPr>
          <w:rFonts w:hint="eastAsia" w:ascii="仿宋_GB2312" w:hAnsi="仿宋_GB2312" w:cs="仿宋_GB2312"/>
          <w:lang w:eastAsia="zh-CN"/>
        </w:rPr>
        <w:t>月底以前完成。</w:t>
      </w:r>
    </w:p>
    <w:p w14:paraId="79758178">
      <w:pPr>
        <w:keepNext w:val="0"/>
        <w:keepLines w:val="0"/>
        <w:pageBreakBefore w:val="0"/>
        <w:widowControl w:val="0"/>
        <w:kinsoku/>
        <w:wordWrap/>
        <w:overflowPunct/>
        <w:topLinePunct w:val="0"/>
        <w:autoSpaceDE/>
        <w:autoSpaceDN/>
        <w:bidi w:val="0"/>
        <w:adjustRightInd/>
        <w:snapToGrid/>
        <w:spacing w:line="560" w:lineRule="exact"/>
        <w:ind w:right="0" w:rightChars="0" w:firstLine="632" w:firstLineChars="200"/>
        <w:textAlignment w:val="auto"/>
        <w:rPr>
          <w:rFonts w:hint="eastAsia" w:ascii="黑体" w:hAnsi="黑体" w:eastAsia="黑体" w:cs="黑体"/>
          <w:lang w:eastAsia="zh-CN"/>
        </w:rPr>
      </w:pPr>
      <w:r>
        <w:rPr>
          <w:rFonts w:hint="eastAsia" w:ascii="黑体" w:hAnsi="黑体" w:eastAsia="黑体" w:cs="黑体"/>
          <w:lang w:eastAsia="zh-CN"/>
        </w:rPr>
        <w:t>五、检查方式</w:t>
      </w:r>
    </w:p>
    <w:p w14:paraId="5D01485C">
      <w:pPr>
        <w:keepNext w:val="0"/>
        <w:keepLines w:val="0"/>
        <w:pageBreakBefore w:val="0"/>
        <w:widowControl w:val="0"/>
        <w:kinsoku/>
        <w:wordWrap/>
        <w:overflowPunct/>
        <w:topLinePunct w:val="0"/>
        <w:autoSpaceDE/>
        <w:autoSpaceDN/>
        <w:bidi w:val="0"/>
        <w:adjustRightInd/>
        <w:snapToGrid/>
        <w:spacing w:line="560" w:lineRule="exact"/>
        <w:ind w:right="0" w:rightChars="0" w:firstLine="632" w:firstLineChars="200"/>
        <w:textAlignment w:val="auto"/>
        <w:rPr>
          <w:rFonts w:hint="eastAsia" w:ascii="仿宋_GB2312" w:hAnsi="仿宋_GB2312" w:cs="仿宋_GB2312"/>
          <w:lang w:eastAsia="zh-CN"/>
        </w:rPr>
      </w:pPr>
      <w:r>
        <w:rPr>
          <w:rFonts w:hint="eastAsia" w:ascii="仿宋_GB2312" w:hAnsi="仿宋_GB2312" w:cs="仿宋_GB2312"/>
          <w:lang w:eastAsia="zh-CN"/>
        </w:rPr>
        <w:t>全市人社系统随机抽派执法人员对被抽查单位进行现场检查。被抽查单位应当予以配合，接受检查，如实反映情况，提供相关材料，不得以任何形式阻碍、拒绝。</w:t>
      </w:r>
    </w:p>
    <w:p w14:paraId="1AC79DE7">
      <w:pPr>
        <w:keepNext w:val="0"/>
        <w:keepLines w:val="0"/>
        <w:pageBreakBefore w:val="0"/>
        <w:widowControl w:val="0"/>
        <w:kinsoku/>
        <w:wordWrap/>
        <w:overflowPunct/>
        <w:topLinePunct w:val="0"/>
        <w:autoSpaceDE/>
        <w:autoSpaceDN/>
        <w:bidi w:val="0"/>
        <w:adjustRightInd/>
        <w:snapToGrid/>
        <w:spacing w:line="560" w:lineRule="exact"/>
        <w:ind w:right="0" w:rightChars="0" w:firstLine="632" w:firstLineChars="200"/>
        <w:textAlignment w:val="auto"/>
        <w:rPr>
          <w:rFonts w:hint="eastAsia" w:ascii="黑体" w:hAnsi="黑体" w:eastAsia="黑体" w:cs="黑体"/>
          <w:lang w:eastAsia="zh-CN"/>
        </w:rPr>
      </w:pPr>
      <w:r>
        <w:rPr>
          <w:rFonts w:hint="eastAsia" w:ascii="黑体" w:hAnsi="黑体" w:eastAsia="黑体" w:cs="黑体"/>
          <w:lang w:eastAsia="zh-CN"/>
        </w:rPr>
        <w:t>六、检查结果运用</w:t>
      </w:r>
    </w:p>
    <w:p w14:paraId="4BD3462E">
      <w:pPr>
        <w:keepNext w:val="0"/>
        <w:keepLines w:val="0"/>
        <w:pageBreakBefore w:val="0"/>
        <w:widowControl w:val="0"/>
        <w:kinsoku/>
        <w:wordWrap/>
        <w:overflowPunct/>
        <w:topLinePunct w:val="0"/>
        <w:autoSpaceDE/>
        <w:autoSpaceDN/>
        <w:bidi w:val="0"/>
        <w:adjustRightInd/>
        <w:snapToGrid/>
        <w:spacing w:line="560" w:lineRule="exact"/>
        <w:ind w:right="0" w:rightChars="0" w:firstLine="632" w:firstLineChars="200"/>
        <w:textAlignment w:val="auto"/>
        <w:rPr>
          <w:rFonts w:hint="eastAsia" w:ascii="仿宋_GB2312" w:hAnsi="仿宋_GB2312" w:cs="仿宋_GB2312"/>
          <w:lang w:eastAsia="zh-CN"/>
        </w:rPr>
      </w:pPr>
      <w:r>
        <w:rPr>
          <w:rFonts w:hint="eastAsia" w:ascii="仿宋_GB2312" w:hAnsi="仿宋_GB2312" w:cs="仿宋_GB2312"/>
          <w:lang w:eastAsia="zh-CN"/>
        </w:rPr>
        <w:t>检查结果将在检查结束后</w:t>
      </w:r>
      <w:r>
        <w:rPr>
          <w:rFonts w:hint="eastAsia" w:asciiTheme="minorEastAsia" w:hAnsiTheme="minorEastAsia" w:eastAsiaTheme="minorEastAsia" w:cstheme="minorEastAsia"/>
          <w:lang w:eastAsia="zh-CN"/>
        </w:rPr>
        <w:t>20</w:t>
      </w:r>
      <w:r>
        <w:rPr>
          <w:rFonts w:hint="eastAsia" w:ascii="仿宋_GB2312" w:hAnsi="仿宋_GB2312" w:cs="仿宋_GB2312"/>
          <w:lang w:eastAsia="zh-CN"/>
        </w:rPr>
        <w:t>日内进行公示,并同步录入“闽执法”平台。根据执法检查结果，向问题单位发放《三明市人力资源和社会保障局“双随机”综合执法检查意见书》，责令整改。加大对违法主体的行政处罚和失信惩戒力度，依法实施撤销许可证、列入经营异常名录和“黑名单”等监管惩戒措施。涉嫌违法犯罪的，要移送有关部门。</w:t>
      </w:r>
    </w:p>
    <w:p w14:paraId="7D63ADB9">
      <w:pPr>
        <w:keepNext w:val="0"/>
        <w:keepLines w:val="0"/>
        <w:pageBreakBefore w:val="0"/>
        <w:widowControl w:val="0"/>
        <w:kinsoku/>
        <w:wordWrap/>
        <w:overflowPunct/>
        <w:topLinePunct w:val="0"/>
        <w:autoSpaceDE/>
        <w:autoSpaceDN/>
        <w:bidi w:val="0"/>
        <w:adjustRightInd/>
        <w:snapToGrid/>
        <w:spacing w:line="560" w:lineRule="exact"/>
        <w:ind w:right="0" w:rightChars="0" w:firstLine="632" w:firstLineChars="200"/>
        <w:textAlignment w:val="auto"/>
        <w:rPr>
          <w:rFonts w:hint="eastAsia" w:ascii="仿宋_GB2312" w:hAnsi="仿宋_GB2312" w:cs="仿宋_GB2312"/>
          <w:lang w:eastAsia="zh-CN"/>
        </w:rPr>
      </w:pPr>
    </w:p>
    <w:p w14:paraId="45CFD2D9">
      <w:pPr>
        <w:keepNext w:val="0"/>
        <w:keepLines w:val="0"/>
        <w:pageBreakBefore w:val="0"/>
        <w:widowControl w:val="0"/>
        <w:kinsoku/>
        <w:wordWrap/>
        <w:overflowPunct/>
        <w:topLinePunct w:val="0"/>
        <w:autoSpaceDE/>
        <w:autoSpaceDN/>
        <w:bidi w:val="0"/>
        <w:adjustRightInd/>
        <w:snapToGrid/>
        <w:spacing w:line="560" w:lineRule="exact"/>
        <w:ind w:right="0" w:rightChars="0" w:firstLine="632" w:firstLineChars="200"/>
        <w:textAlignment w:val="auto"/>
        <w:rPr>
          <w:rFonts w:hint="eastAsia" w:ascii="仿宋_GB2312" w:hAnsi="仿宋_GB2312" w:cs="仿宋_GB2312"/>
          <w:lang w:eastAsia="zh-CN"/>
        </w:rPr>
      </w:pPr>
      <w:r>
        <w:rPr>
          <w:rFonts w:hint="eastAsia" w:ascii="仿宋_GB2312" w:hAnsi="仿宋_GB2312" w:cs="仿宋_GB2312"/>
          <w:lang w:eastAsia="zh-CN"/>
        </w:rPr>
        <w:t>附件：</w:t>
      </w:r>
      <w:r>
        <w:rPr>
          <w:rFonts w:hint="eastAsia" w:asciiTheme="minorEastAsia" w:hAnsiTheme="minorEastAsia" w:eastAsiaTheme="minorEastAsia" w:cstheme="minorEastAsia"/>
          <w:lang w:eastAsia="zh-CN"/>
        </w:rPr>
        <w:t>2025</w:t>
      </w:r>
      <w:r>
        <w:rPr>
          <w:rFonts w:hint="eastAsia" w:ascii="仿宋_GB2312" w:hAnsi="仿宋_GB2312" w:cs="仿宋_GB2312"/>
          <w:lang w:eastAsia="zh-CN"/>
        </w:rPr>
        <w:t>年行政检查工作计划表</w:t>
      </w:r>
    </w:p>
    <w:p w14:paraId="7D84E802">
      <w:pPr>
        <w:keepNext w:val="0"/>
        <w:keepLines w:val="0"/>
        <w:pageBreakBefore w:val="0"/>
        <w:widowControl w:val="0"/>
        <w:kinsoku/>
        <w:wordWrap/>
        <w:overflowPunct/>
        <w:topLinePunct w:val="0"/>
        <w:autoSpaceDE/>
        <w:autoSpaceDN/>
        <w:bidi w:val="0"/>
        <w:adjustRightInd/>
        <w:snapToGrid/>
        <w:spacing w:line="560" w:lineRule="exact"/>
        <w:ind w:right="0" w:rightChars="0" w:firstLine="632" w:firstLineChars="200"/>
        <w:textAlignment w:val="auto"/>
        <w:rPr>
          <w:rFonts w:hint="eastAsia" w:ascii="仿宋_GB2312" w:hAnsi="仿宋_GB2312" w:cs="仿宋_GB2312"/>
          <w:lang w:eastAsia="zh-CN"/>
        </w:rPr>
        <w:sectPr>
          <w:pgSz w:w="11906" w:h="16838"/>
          <w:pgMar w:top="2098" w:right="1531" w:bottom="1985" w:left="1531" w:header="851" w:footer="1588" w:gutter="0"/>
          <w:pgNumType w:fmt="numberInDash"/>
          <w:cols w:space="425" w:num="1"/>
          <w:docGrid w:type="linesAndChars" w:linePitch="579" w:charSpace="-849"/>
        </w:sectPr>
      </w:pPr>
    </w:p>
    <w:p w14:paraId="11F70593">
      <w:pPr>
        <w:keepNext w:val="0"/>
        <w:keepLines w:val="0"/>
        <w:pageBreakBefore w:val="0"/>
        <w:widowControl w:val="0"/>
        <w:kinsoku/>
        <w:wordWrap/>
        <w:overflowPunct/>
        <w:topLinePunct w:val="0"/>
        <w:autoSpaceDE/>
        <w:autoSpaceDN/>
        <w:bidi w:val="0"/>
        <w:adjustRightInd/>
        <w:snapToGrid/>
        <w:spacing w:line="500" w:lineRule="exact"/>
        <w:ind w:right="0" w:rightChars="0"/>
        <w:textAlignment w:val="auto"/>
        <w:rPr>
          <w:rFonts w:hint="eastAsia" w:ascii="黑体" w:hAnsi="黑体" w:eastAsia="黑体" w:cs="黑体"/>
          <w:lang w:val="en-US" w:eastAsia="zh-CN"/>
        </w:rPr>
      </w:pPr>
      <w:r>
        <w:rPr>
          <w:rFonts w:hint="eastAsia" w:ascii="黑体" w:hAnsi="黑体" w:eastAsia="黑体" w:cs="黑体"/>
          <w:lang w:val="en-US" w:eastAsia="zh-CN"/>
        </w:rPr>
        <w:t>附件</w:t>
      </w:r>
    </w:p>
    <w:p w14:paraId="1A5A81FE">
      <w:pPr>
        <w:keepNext w:val="0"/>
        <w:keepLines w:val="0"/>
        <w:pageBreakBefore w:val="0"/>
        <w:widowControl w:val="0"/>
        <w:kinsoku/>
        <w:wordWrap/>
        <w:overflowPunct/>
        <w:topLinePunct w:val="0"/>
        <w:autoSpaceDE/>
        <w:autoSpaceDN/>
        <w:bidi w:val="0"/>
        <w:adjustRightInd/>
        <w:snapToGrid/>
        <w:spacing w:line="500" w:lineRule="exact"/>
        <w:ind w:right="0" w:rightChars="0"/>
        <w:textAlignment w:val="auto"/>
        <w:rPr>
          <w:rFonts w:hint="eastAsia" w:ascii="黑体" w:hAnsi="黑体" w:eastAsia="黑体" w:cs="黑体"/>
          <w:lang w:val="en-US" w:eastAsia="zh-CN"/>
        </w:rPr>
      </w:pPr>
    </w:p>
    <w:p w14:paraId="608A40EE">
      <w:pPr>
        <w:keepNext w:val="0"/>
        <w:keepLines w:val="0"/>
        <w:pageBreakBefore w:val="0"/>
        <w:widowControl w:val="0"/>
        <w:kinsoku/>
        <w:wordWrap/>
        <w:overflowPunct/>
        <w:topLinePunct w:val="0"/>
        <w:autoSpaceDE/>
        <w:autoSpaceDN/>
        <w:bidi w:val="0"/>
        <w:adjustRightInd/>
        <w:snapToGrid/>
        <w:spacing w:line="500" w:lineRule="exact"/>
        <w:ind w:right="0" w:rightChars="0"/>
        <w:jc w:val="center"/>
        <w:textAlignment w:val="auto"/>
        <w:rPr>
          <w:rFonts w:hint="eastAsia" w:ascii="方正小标宋简体" w:hAnsi="方正小标宋简体" w:eastAsia="方正小标宋简体" w:cs="方正小标宋简体"/>
          <w:sz w:val="44"/>
          <w:szCs w:val="32"/>
          <w:lang w:eastAsia="zh-CN"/>
        </w:rPr>
      </w:pPr>
      <w:r>
        <w:rPr>
          <w:rFonts w:hint="eastAsia" w:asciiTheme="minorEastAsia" w:hAnsiTheme="minorEastAsia" w:eastAsiaTheme="minorEastAsia" w:cstheme="minorEastAsia"/>
          <w:sz w:val="44"/>
          <w:szCs w:val="32"/>
          <w:lang w:eastAsia="zh-CN"/>
        </w:rPr>
        <w:t>2025</w:t>
      </w:r>
      <w:r>
        <w:rPr>
          <w:rFonts w:hint="eastAsia" w:ascii="方正小标宋简体" w:hAnsi="方正小标宋简体" w:eastAsia="方正小标宋简体" w:cs="方正小标宋简体"/>
          <w:sz w:val="44"/>
          <w:szCs w:val="32"/>
          <w:lang w:eastAsia="zh-CN"/>
        </w:rPr>
        <w:t>年行政检查工作计划表</w:t>
      </w:r>
    </w:p>
    <w:p w14:paraId="46087881">
      <w:pPr>
        <w:keepNext w:val="0"/>
        <w:keepLines w:val="0"/>
        <w:pageBreakBefore w:val="0"/>
        <w:widowControl w:val="0"/>
        <w:kinsoku/>
        <w:wordWrap/>
        <w:overflowPunct/>
        <w:topLinePunct w:val="0"/>
        <w:autoSpaceDE/>
        <w:autoSpaceDN/>
        <w:bidi w:val="0"/>
        <w:adjustRightInd/>
        <w:snapToGrid/>
        <w:spacing w:line="500" w:lineRule="exact"/>
        <w:ind w:right="0" w:rightChars="0"/>
        <w:jc w:val="center"/>
        <w:textAlignment w:val="auto"/>
        <w:rPr>
          <w:rFonts w:hint="eastAsia" w:ascii="方正小标宋简体" w:hAnsi="方正小标宋简体" w:eastAsia="方正小标宋简体" w:cs="方正小标宋简体"/>
          <w:sz w:val="44"/>
          <w:szCs w:val="32"/>
          <w:lang w:eastAsia="zh-CN"/>
        </w:rPr>
      </w:pP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3"/>
        <w:gridCol w:w="1644"/>
        <w:gridCol w:w="935"/>
        <w:gridCol w:w="1871"/>
        <w:gridCol w:w="1020"/>
        <w:gridCol w:w="3484"/>
        <w:gridCol w:w="2043"/>
        <w:gridCol w:w="1233"/>
        <w:gridCol w:w="1633"/>
      </w:tblGrid>
      <w:tr w14:paraId="52716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1" w:hRule="atLeast"/>
          <w:tblHeader/>
          <w:jc w:val="center"/>
        </w:trPr>
        <w:tc>
          <w:tcPr>
            <w:tcW w:w="563" w:type="dxa"/>
            <w:noWrap w:val="0"/>
            <w:vAlign w:val="center"/>
          </w:tcPr>
          <w:p w14:paraId="330C6B2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b/>
                <w:bCs/>
                <w:i w:val="0"/>
                <w:color w:val="000000"/>
                <w:sz w:val="24"/>
                <w:szCs w:val="24"/>
                <w:u w:val="none"/>
              </w:rPr>
            </w:pPr>
            <w:r>
              <w:rPr>
                <w:rFonts w:hint="eastAsia" w:ascii="仿宋_GB2312" w:hAnsi="仿宋_GB2312" w:eastAsia="仿宋_GB2312" w:cs="仿宋_GB2312"/>
                <w:b/>
                <w:bCs/>
                <w:i w:val="0"/>
                <w:color w:val="000000"/>
                <w:kern w:val="0"/>
                <w:sz w:val="24"/>
                <w:szCs w:val="24"/>
                <w:u w:val="none"/>
                <w:lang w:val="en-US" w:eastAsia="zh-CN" w:bidi="ar"/>
              </w:rPr>
              <w:t>序号</w:t>
            </w:r>
          </w:p>
        </w:tc>
        <w:tc>
          <w:tcPr>
            <w:tcW w:w="1644" w:type="dxa"/>
            <w:noWrap w:val="0"/>
            <w:vAlign w:val="center"/>
          </w:tcPr>
          <w:p w14:paraId="3038C00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b/>
                <w:bCs/>
                <w:i w:val="0"/>
                <w:color w:val="000000"/>
                <w:sz w:val="24"/>
                <w:szCs w:val="24"/>
                <w:u w:val="none"/>
              </w:rPr>
            </w:pPr>
            <w:r>
              <w:rPr>
                <w:rFonts w:hint="eastAsia" w:ascii="仿宋_GB2312" w:hAnsi="仿宋_GB2312" w:eastAsia="仿宋_GB2312" w:cs="仿宋_GB2312"/>
                <w:b/>
                <w:bCs/>
                <w:i w:val="0"/>
                <w:color w:val="000000"/>
                <w:kern w:val="0"/>
                <w:sz w:val="24"/>
                <w:szCs w:val="24"/>
                <w:u w:val="none"/>
                <w:lang w:val="en-US" w:eastAsia="zh-CN" w:bidi="ar"/>
              </w:rPr>
              <w:t>抽查任务名称</w:t>
            </w:r>
          </w:p>
        </w:tc>
        <w:tc>
          <w:tcPr>
            <w:tcW w:w="935" w:type="dxa"/>
            <w:noWrap w:val="0"/>
            <w:vAlign w:val="center"/>
          </w:tcPr>
          <w:p w14:paraId="1ADC7D1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b/>
                <w:bCs/>
                <w:i w:val="0"/>
                <w:color w:val="000000"/>
                <w:kern w:val="0"/>
                <w:sz w:val="24"/>
                <w:szCs w:val="24"/>
                <w:u w:val="none"/>
                <w:lang w:val="en-US" w:eastAsia="zh-CN" w:bidi="ar"/>
              </w:rPr>
            </w:pPr>
            <w:r>
              <w:rPr>
                <w:rFonts w:hint="eastAsia" w:ascii="仿宋_GB2312" w:hAnsi="仿宋_GB2312" w:eastAsia="仿宋_GB2312" w:cs="仿宋_GB2312"/>
                <w:b/>
                <w:bCs/>
                <w:i w:val="0"/>
                <w:color w:val="000000"/>
                <w:kern w:val="0"/>
                <w:sz w:val="24"/>
                <w:szCs w:val="24"/>
                <w:u w:val="none"/>
                <w:lang w:val="en-US" w:eastAsia="zh-CN" w:bidi="ar"/>
              </w:rPr>
              <w:t>抽查</w:t>
            </w:r>
          </w:p>
          <w:p w14:paraId="300CC7B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b/>
                <w:bCs/>
                <w:i w:val="0"/>
                <w:color w:val="000000"/>
                <w:sz w:val="24"/>
                <w:szCs w:val="24"/>
                <w:u w:val="none"/>
              </w:rPr>
            </w:pPr>
            <w:r>
              <w:rPr>
                <w:rFonts w:hint="eastAsia" w:ascii="仿宋_GB2312" w:hAnsi="仿宋_GB2312" w:eastAsia="仿宋_GB2312" w:cs="仿宋_GB2312"/>
                <w:b/>
                <w:bCs/>
                <w:i w:val="0"/>
                <w:color w:val="000000"/>
                <w:kern w:val="0"/>
                <w:sz w:val="24"/>
                <w:szCs w:val="24"/>
                <w:u w:val="none"/>
                <w:lang w:val="en-US" w:eastAsia="zh-CN" w:bidi="ar"/>
              </w:rPr>
              <w:t>区域</w:t>
            </w:r>
          </w:p>
        </w:tc>
        <w:tc>
          <w:tcPr>
            <w:tcW w:w="1871" w:type="dxa"/>
            <w:noWrap w:val="0"/>
            <w:vAlign w:val="center"/>
          </w:tcPr>
          <w:p w14:paraId="1A2AC1A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b/>
                <w:bCs/>
                <w:i w:val="0"/>
                <w:color w:val="000000"/>
                <w:sz w:val="24"/>
                <w:szCs w:val="24"/>
                <w:u w:val="none"/>
              </w:rPr>
            </w:pPr>
            <w:r>
              <w:rPr>
                <w:rFonts w:hint="eastAsia" w:ascii="仿宋_GB2312" w:hAnsi="仿宋_GB2312" w:eastAsia="仿宋_GB2312" w:cs="仿宋_GB2312"/>
                <w:b/>
                <w:bCs/>
                <w:i w:val="0"/>
                <w:color w:val="000000"/>
                <w:kern w:val="0"/>
                <w:sz w:val="24"/>
                <w:szCs w:val="24"/>
                <w:u w:val="none"/>
                <w:lang w:val="en-US" w:eastAsia="zh-CN" w:bidi="ar"/>
              </w:rPr>
              <w:t>抽查对象（行业企业、产品、项目等）</w:t>
            </w:r>
          </w:p>
        </w:tc>
        <w:tc>
          <w:tcPr>
            <w:tcW w:w="1020" w:type="dxa"/>
            <w:noWrap w:val="0"/>
            <w:vAlign w:val="center"/>
          </w:tcPr>
          <w:p w14:paraId="4828C86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b/>
                <w:bCs/>
                <w:i w:val="0"/>
                <w:color w:val="000000"/>
                <w:kern w:val="0"/>
                <w:sz w:val="24"/>
                <w:szCs w:val="24"/>
                <w:u w:val="none"/>
                <w:lang w:val="en-US" w:eastAsia="zh-CN" w:bidi="ar"/>
              </w:rPr>
            </w:pPr>
            <w:r>
              <w:rPr>
                <w:rFonts w:hint="eastAsia" w:ascii="仿宋_GB2312" w:hAnsi="仿宋_GB2312" w:eastAsia="仿宋_GB2312" w:cs="仿宋_GB2312"/>
                <w:b/>
                <w:bCs/>
                <w:i w:val="0"/>
                <w:color w:val="000000"/>
                <w:kern w:val="0"/>
                <w:sz w:val="24"/>
                <w:szCs w:val="24"/>
                <w:u w:val="none"/>
                <w:lang w:val="en-US" w:eastAsia="zh-CN" w:bidi="ar"/>
              </w:rPr>
              <w:t>抽查</w:t>
            </w:r>
          </w:p>
          <w:p w14:paraId="0917BEC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b/>
                <w:bCs/>
                <w:i w:val="0"/>
                <w:color w:val="000000"/>
                <w:sz w:val="24"/>
                <w:szCs w:val="24"/>
                <w:u w:val="none"/>
              </w:rPr>
            </w:pPr>
            <w:r>
              <w:rPr>
                <w:rFonts w:hint="eastAsia" w:ascii="仿宋_GB2312" w:hAnsi="仿宋_GB2312" w:eastAsia="仿宋_GB2312" w:cs="仿宋_GB2312"/>
                <w:b/>
                <w:bCs/>
                <w:i w:val="0"/>
                <w:color w:val="000000"/>
                <w:kern w:val="0"/>
                <w:sz w:val="24"/>
                <w:szCs w:val="24"/>
                <w:u w:val="none"/>
                <w:lang w:val="en-US" w:eastAsia="zh-CN" w:bidi="ar"/>
              </w:rPr>
              <w:t>比例</w:t>
            </w:r>
          </w:p>
        </w:tc>
        <w:tc>
          <w:tcPr>
            <w:tcW w:w="3484" w:type="dxa"/>
            <w:noWrap w:val="0"/>
            <w:vAlign w:val="center"/>
          </w:tcPr>
          <w:p w14:paraId="5C8F9B5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b/>
                <w:bCs/>
                <w:i w:val="0"/>
                <w:color w:val="000000"/>
                <w:sz w:val="24"/>
                <w:szCs w:val="24"/>
                <w:u w:val="none"/>
              </w:rPr>
            </w:pPr>
            <w:r>
              <w:rPr>
                <w:rFonts w:hint="eastAsia" w:ascii="仿宋_GB2312" w:hAnsi="仿宋_GB2312" w:eastAsia="仿宋_GB2312" w:cs="仿宋_GB2312"/>
                <w:b/>
                <w:bCs/>
                <w:i w:val="0"/>
                <w:color w:val="000000"/>
                <w:kern w:val="0"/>
                <w:sz w:val="24"/>
                <w:szCs w:val="24"/>
                <w:u w:val="none"/>
                <w:lang w:val="en-US" w:eastAsia="zh-CN" w:bidi="ar"/>
              </w:rPr>
              <w:t>检查具体事项</w:t>
            </w:r>
          </w:p>
        </w:tc>
        <w:tc>
          <w:tcPr>
            <w:tcW w:w="2043" w:type="dxa"/>
            <w:noWrap w:val="0"/>
            <w:vAlign w:val="center"/>
          </w:tcPr>
          <w:p w14:paraId="482FC9F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b/>
                <w:bCs/>
                <w:i w:val="0"/>
                <w:color w:val="000000"/>
                <w:kern w:val="0"/>
                <w:sz w:val="24"/>
                <w:szCs w:val="24"/>
                <w:u w:val="none"/>
                <w:lang w:val="en-US" w:eastAsia="zh-CN" w:bidi="ar"/>
              </w:rPr>
            </w:pPr>
            <w:r>
              <w:rPr>
                <w:rFonts w:hint="eastAsia" w:ascii="仿宋_GB2312" w:hAnsi="仿宋_GB2312" w:eastAsia="仿宋_GB2312" w:cs="仿宋_GB2312"/>
                <w:b/>
                <w:bCs/>
                <w:i w:val="0"/>
                <w:color w:val="000000"/>
                <w:kern w:val="0"/>
                <w:sz w:val="24"/>
                <w:szCs w:val="24"/>
                <w:u w:val="none"/>
                <w:lang w:val="en-US" w:eastAsia="zh-CN" w:bidi="ar"/>
              </w:rPr>
              <w:t>检查方式（“双随机、一公开”检查；日常检查；专项检查；重点检查）</w:t>
            </w:r>
          </w:p>
        </w:tc>
        <w:tc>
          <w:tcPr>
            <w:tcW w:w="1233" w:type="dxa"/>
            <w:noWrap w:val="0"/>
            <w:vAlign w:val="center"/>
          </w:tcPr>
          <w:p w14:paraId="2304305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b/>
                <w:bCs/>
                <w:i w:val="0"/>
                <w:color w:val="000000"/>
                <w:sz w:val="24"/>
                <w:szCs w:val="24"/>
                <w:u w:val="none"/>
              </w:rPr>
            </w:pPr>
            <w:r>
              <w:rPr>
                <w:rFonts w:hint="eastAsia" w:ascii="仿宋_GB2312" w:hAnsi="仿宋_GB2312" w:eastAsia="仿宋_GB2312" w:cs="仿宋_GB2312"/>
                <w:b/>
                <w:bCs/>
                <w:i w:val="0"/>
                <w:color w:val="000000"/>
                <w:kern w:val="0"/>
                <w:sz w:val="24"/>
                <w:szCs w:val="24"/>
                <w:u w:val="none"/>
                <w:lang w:val="en-US" w:eastAsia="zh-CN" w:bidi="ar"/>
              </w:rPr>
              <w:t>计划抽查时间</w:t>
            </w:r>
          </w:p>
        </w:tc>
        <w:tc>
          <w:tcPr>
            <w:tcW w:w="1633" w:type="dxa"/>
            <w:noWrap w:val="0"/>
            <w:vAlign w:val="center"/>
          </w:tcPr>
          <w:p w14:paraId="5CF0F9D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b/>
                <w:bCs/>
                <w:i w:val="0"/>
                <w:color w:val="000000"/>
                <w:kern w:val="0"/>
                <w:sz w:val="24"/>
                <w:szCs w:val="24"/>
                <w:u w:val="none"/>
                <w:lang w:val="en-US" w:eastAsia="zh-CN" w:bidi="ar"/>
              </w:rPr>
            </w:pPr>
            <w:r>
              <w:rPr>
                <w:rFonts w:hint="eastAsia" w:ascii="仿宋_GB2312" w:hAnsi="仿宋_GB2312" w:eastAsia="仿宋_GB2312" w:cs="仿宋_GB2312"/>
                <w:b/>
                <w:bCs/>
                <w:i w:val="0"/>
                <w:color w:val="000000"/>
                <w:kern w:val="0"/>
                <w:sz w:val="24"/>
                <w:szCs w:val="24"/>
                <w:u w:val="none"/>
                <w:lang w:val="en-US" w:eastAsia="zh-CN" w:bidi="ar"/>
              </w:rPr>
              <w:t>实施检查</w:t>
            </w:r>
          </w:p>
          <w:p w14:paraId="36EC416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b/>
                <w:bCs/>
                <w:i w:val="0"/>
                <w:color w:val="000000"/>
                <w:sz w:val="24"/>
                <w:szCs w:val="24"/>
                <w:u w:val="none"/>
              </w:rPr>
            </w:pPr>
            <w:r>
              <w:rPr>
                <w:rFonts w:hint="eastAsia" w:ascii="仿宋_GB2312" w:hAnsi="仿宋_GB2312" w:eastAsia="仿宋_GB2312" w:cs="仿宋_GB2312"/>
                <w:b/>
                <w:bCs/>
                <w:i w:val="0"/>
                <w:color w:val="000000"/>
                <w:kern w:val="0"/>
                <w:sz w:val="24"/>
                <w:szCs w:val="24"/>
                <w:u w:val="none"/>
                <w:lang w:val="en-US" w:eastAsia="zh-CN" w:bidi="ar"/>
              </w:rPr>
              <w:t>单位</w:t>
            </w:r>
          </w:p>
        </w:tc>
      </w:tr>
      <w:tr w14:paraId="0AF7D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6" w:hRule="atLeast"/>
          <w:jc w:val="center"/>
        </w:trPr>
        <w:tc>
          <w:tcPr>
            <w:tcW w:w="563" w:type="dxa"/>
            <w:noWrap w:val="0"/>
            <w:vAlign w:val="center"/>
          </w:tcPr>
          <w:p w14:paraId="1B170F5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4"/>
                <w:szCs w:val="24"/>
                <w:u w:val="none"/>
                <w:lang w:val="en-US" w:eastAsia="zh-CN"/>
              </w:rPr>
            </w:pPr>
            <w:r>
              <w:rPr>
                <w:rFonts w:hint="eastAsia" w:asciiTheme="minorEastAsia" w:hAnsiTheme="minorEastAsia" w:eastAsiaTheme="minorEastAsia" w:cstheme="minorEastAsia"/>
                <w:i w:val="0"/>
                <w:color w:val="000000"/>
                <w:sz w:val="24"/>
                <w:szCs w:val="24"/>
                <w:u w:val="none"/>
                <w:lang w:val="en-US" w:eastAsia="zh-CN"/>
              </w:rPr>
              <w:t>1</w:t>
            </w:r>
          </w:p>
        </w:tc>
        <w:tc>
          <w:tcPr>
            <w:tcW w:w="1644" w:type="dxa"/>
            <w:noWrap w:val="0"/>
            <w:vAlign w:val="center"/>
          </w:tcPr>
          <w:p w14:paraId="44FC3271">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清理整顿人力资源市场秩序专项行动</w:t>
            </w:r>
          </w:p>
        </w:tc>
        <w:tc>
          <w:tcPr>
            <w:tcW w:w="935" w:type="dxa"/>
            <w:noWrap w:val="0"/>
            <w:vAlign w:val="center"/>
          </w:tcPr>
          <w:p w14:paraId="19B8DD2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全市</w:t>
            </w:r>
          </w:p>
        </w:tc>
        <w:tc>
          <w:tcPr>
            <w:tcW w:w="1871" w:type="dxa"/>
            <w:noWrap w:val="0"/>
            <w:vAlign w:val="center"/>
          </w:tcPr>
          <w:p w14:paraId="352335E1">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Theme="minorEastAsia" w:hAnsiTheme="minorEastAsia" w:eastAsiaTheme="minorEastAsia" w:cstheme="minorEastAsia"/>
                <w:i w:val="0"/>
                <w:color w:val="auto"/>
                <w:kern w:val="0"/>
                <w:sz w:val="24"/>
                <w:szCs w:val="24"/>
                <w:u w:val="none"/>
                <w:lang w:val="en-US" w:eastAsia="zh-CN" w:bidi="ar"/>
              </w:rPr>
              <w:t>1</w:t>
            </w:r>
            <w:r>
              <w:rPr>
                <w:rFonts w:hint="eastAsia" w:ascii="仿宋_GB2312" w:hAnsi="仿宋_GB2312" w:cs="仿宋_GB2312"/>
                <w:i w:val="0"/>
                <w:color w:val="auto"/>
                <w:kern w:val="0"/>
                <w:sz w:val="24"/>
                <w:szCs w:val="24"/>
                <w:u w:val="none"/>
                <w:lang w:val="en-US" w:eastAsia="zh-CN" w:bidi="ar"/>
              </w:rPr>
              <w:t>.</w:t>
            </w:r>
            <w:r>
              <w:rPr>
                <w:rFonts w:hint="eastAsia" w:ascii="仿宋_GB2312" w:hAnsi="仿宋_GB2312" w:eastAsia="仿宋_GB2312" w:cs="仿宋_GB2312"/>
                <w:i w:val="0"/>
                <w:color w:val="auto"/>
                <w:kern w:val="0"/>
                <w:sz w:val="24"/>
                <w:szCs w:val="24"/>
                <w:u w:val="none"/>
                <w:lang w:val="en-US" w:eastAsia="zh-CN" w:bidi="ar"/>
              </w:rPr>
              <w:t>经营性人力资源服务机构</w:t>
            </w:r>
          </w:p>
          <w:p w14:paraId="5F661EF4">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jc w:val="both"/>
              <w:textAlignment w:val="center"/>
              <w:rPr>
                <w:rFonts w:hint="eastAsia" w:ascii="仿宋_GB2312" w:hAnsi="仿宋_GB2312" w:eastAsia="仿宋_GB2312" w:cs="仿宋_GB2312"/>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2</w:t>
            </w:r>
            <w:r>
              <w:rPr>
                <w:rFonts w:hint="eastAsia" w:ascii="仿宋_GB2312" w:hAnsi="仿宋_GB2312" w:eastAsia="仿宋_GB2312" w:cs="仿宋_GB2312"/>
                <w:i w:val="0"/>
                <w:color w:val="auto"/>
                <w:kern w:val="0"/>
                <w:sz w:val="24"/>
                <w:szCs w:val="24"/>
                <w:u w:val="none"/>
                <w:lang w:val="en-US" w:eastAsia="zh-CN" w:bidi="ar"/>
              </w:rPr>
              <w:t>.劳务派遣公司</w:t>
            </w:r>
          </w:p>
        </w:tc>
        <w:tc>
          <w:tcPr>
            <w:tcW w:w="1020" w:type="dxa"/>
            <w:noWrap w:val="0"/>
            <w:vAlign w:val="center"/>
          </w:tcPr>
          <w:p w14:paraId="2BA52E0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11"/>
                <w:sz w:val="24"/>
                <w:szCs w:val="24"/>
                <w:u w:val="none"/>
              </w:rPr>
            </w:pPr>
            <w:r>
              <w:rPr>
                <w:rFonts w:hint="eastAsia" w:ascii="仿宋_GB2312" w:hAnsi="仿宋_GB2312" w:eastAsia="仿宋_GB2312" w:cs="仿宋_GB2312"/>
                <w:i w:val="0"/>
                <w:color w:val="auto"/>
                <w:spacing w:val="-11"/>
                <w:sz w:val="24"/>
                <w:szCs w:val="24"/>
                <w:u w:val="none"/>
              </w:rPr>
              <w:t>不少于检查对象名录库的</w:t>
            </w:r>
            <w:r>
              <w:rPr>
                <w:rFonts w:hint="eastAsia" w:asciiTheme="minorEastAsia" w:hAnsiTheme="minorEastAsia" w:eastAsiaTheme="minorEastAsia" w:cstheme="minorEastAsia"/>
                <w:i w:val="0"/>
                <w:color w:val="auto"/>
                <w:spacing w:val="-11"/>
                <w:sz w:val="24"/>
                <w:szCs w:val="24"/>
                <w:u w:val="none"/>
              </w:rPr>
              <w:t>10</w:t>
            </w:r>
            <w:r>
              <w:rPr>
                <w:rFonts w:hint="eastAsia" w:ascii="仿宋_GB2312" w:hAnsi="仿宋_GB2312" w:eastAsia="仿宋_GB2312" w:cs="仿宋_GB2312"/>
                <w:i w:val="0"/>
                <w:color w:val="auto"/>
                <w:spacing w:val="-11"/>
                <w:sz w:val="24"/>
                <w:szCs w:val="24"/>
                <w:u w:val="none"/>
              </w:rPr>
              <w:t>%</w:t>
            </w:r>
          </w:p>
        </w:tc>
        <w:tc>
          <w:tcPr>
            <w:tcW w:w="3484" w:type="dxa"/>
            <w:noWrap w:val="0"/>
            <w:vAlign w:val="center"/>
          </w:tcPr>
          <w:p w14:paraId="5C309198">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检查对象遵守有关法律法规情况；</w:t>
            </w:r>
            <w:r>
              <w:rPr>
                <w:rFonts w:hint="eastAsia" w:asciiTheme="minorEastAsia" w:hAnsiTheme="minorEastAsia" w:eastAsiaTheme="minorEastAsia" w:cstheme="minorEastAsia"/>
                <w:i w:val="0"/>
                <w:color w:val="auto"/>
                <w:kern w:val="0"/>
                <w:sz w:val="24"/>
                <w:szCs w:val="24"/>
                <w:u w:val="none"/>
                <w:lang w:val="en-US" w:eastAsia="zh-CN" w:bidi="ar"/>
              </w:rPr>
              <w:t>2</w:t>
            </w:r>
            <w:r>
              <w:rPr>
                <w:rFonts w:hint="eastAsia" w:ascii="仿宋_GB2312" w:hAnsi="仿宋_GB2312" w:eastAsia="仿宋_GB2312" w:cs="仿宋_GB2312"/>
                <w:i w:val="0"/>
                <w:color w:val="auto"/>
                <w:kern w:val="0"/>
                <w:sz w:val="24"/>
                <w:szCs w:val="24"/>
                <w:u w:val="none"/>
                <w:lang w:val="en-US" w:eastAsia="zh-CN" w:bidi="ar"/>
              </w:rPr>
              <w:t>.检查对象严格按照许可范围及有关规范开展业务情况；</w:t>
            </w:r>
            <w:r>
              <w:rPr>
                <w:rFonts w:hint="eastAsia" w:asciiTheme="minorEastAsia" w:hAnsiTheme="minorEastAsia" w:eastAsiaTheme="minorEastAsia" w:cstheme="minorEastAsia"/>
                <w:i w:val="0"/>
                <w:color w:val="auto"/>
                <w:kern w:val="0"/>
                <w:sz w:val="24"/>
                <w:szCs w:val="24"/>
                <w:u w:val="none"/>
                <w:lang w:val="en-US" w:eastAsia="zh-CN" w:bidi="ar"/>
              </w:rPr>
              <w:t>3</w:t>
            </w:r>
            <w:r>
              <w:rPr>
                <w:rFonts w:hint="eastAsia" w:ascii="仿宋_GB2312" w:hAnsi="仿宋_GB2312" w:eastAsia="仿宋_GB2312" w:cs="仿宋_GB2312"/>
                <w:i w:val="0"/>
                <w:color w:val="auto"/>
                <w:kern w:val="0"/>
                <w:sz w:val="24"/>
                <w:szCs w:val="24"/>
                <w:u w:val="none"/>
                <w:lang w:val="en-US" w:eastAsia="zh-CN" w:bidi="ar"/>
              </w:rPr>
              <w:t>.检查对象申请批设时提交材料的准确性和真实性；</w:t>
            </w:r>
            <w:r>
              <w:rPr>
                <w:rFonts w:hint="eastAsia" w:asciiTheme="minorEastAsia" w:hAnsiTheme="minorEastAsia" w:eastAsiaTheme="minorEastAsia" w:cstheme="minorEastAsia"/>
                <w:i w:val="0"/>
                <w:color w:val="auto"/>
                <w:kern w:val="0"/>
                <w:sz w:val="24"/>
                <w:szCs w:val="24"/>
                <w:u w:val="none"/>
                <w:lang w:val="en-US" w:eastAsia="zh-CN" w:bidi="ar"/>
              </w:rPr>
              <w:t>4</w:t>
            </w:r>
            <w:r>
              <w:rPr>
                <w:rFonts w:hint="eastAsia" w:ascii="仿宋_GB2312" w:hAnsi="仿宋_GB2312" w:eastAsia="仿宋_GB2312" w:cs="仿宋_GB2312"/>
                <w:i w:val="0"/>
                <w:color w:val="auto"/>
                <w:kern w:val="0"/>
                <w:sz w:val="24"/>
                <w:szCs w:val="24"/>
                <w:u w:val="none"/>
                <w:lang w:val="en-US" w:eastAsia="zh-CN" w:bidi="ar"/>
              </w:rPr>
              <w:t>.被投诉举报事项核查情况；</w:t>
            </w:r>
            <w:r>
              <w:rPr>
                <w:rFonts w:hint="eastAsia" w:asciiTheme="minorEastAsia" w:hAnsiTheme="minorEastAsia" w:eastAsiaTheme="minorEastAsia" w:cstheme="minorEastAsia"/>
                <w:i w:val="0"/>
                <w:color w:val="auto"/>
                <w:kern w:val="0"/>
                <w:sz w:val="24"/>
                <w:szCs w:val="24"/>
                <w:u w:val="none"/>
                <w:lang w:val="en-US" w:eastAsia="zh-CN" w:bidi="ar"/>
              </w:rPr>
              <w:t>5</w:t>
            </w:r>
            <w:r>
              <w:rPr>
                <w:rFonts w:hint="eastAsia" w:ascii="仿宋_GB2312" w:hAnsi="仿宋_GB2312" w:eastAsia="仿宋_GB2312" w:cs="仿宋_GB2312"/>
                <w:i w:val="0"/>
                <w:color w:val="auto"/>
                <w:kern w:val="0"/>
                <w:sz w:val="24"/>
                <w:szCs w:val="24"/>
                <w:u w:val="none"/>
                <w:lang w:val="en-US" w:eastAsia="zh-CN" w:bidi="ar"/>
              </w:rPr>
              <w:t>.其他根据法律法规规章规定可以检查的内容。</w:t>
            </w:r>
          </w:p>
        </w:tc>
        <w:tc>
          <w:tcPr>
            <w:tcW w:w="2043" w:type="dxa"/>
            <w:noWrap w:val="0"/>
            <w:vAlign w:val="center"/>
          </w:tcPr>
          <w:p w14:paraId="44E9EE92">
            <w:pPr>
              <w:keepNext w:val="0"/>
              <w:keepLines w:val="0"/>
              <w:pageBreakBefore w:val="0"/>
              <w:kinsoku/>
              <w:wordWrap/>
              <w:overflowPunct/>
              <w:topLinePunct w:val="0"/>
              <w:autoSpaceDE/>
              <w:autoSpaceDN/>
              <w:bidi w:val="0"/>
              <w:adjustRightInd/>
              <w:snapToGrid/>
              <w:spacing w:line="260" w:lineRule="exact"/>
              <w:jc w:val="center"/>
              <w:rPr>
                <w:rFonts w:hint="eastAsia" w:ascii="仿宋_GB2312" w:hAnsi="仿宋_GB2312" w:eastAsia="仿宋_GB2312" w:cs="仿宋_GB2312"/>
                <w:i w:val="0"/>
                <w:color w:val="auto"/>
                <w:sz w:val="24"/>
                <w:szCs w:val="24"/>
                <w:u w:val="none"/>
                <w:lang w:val="en-US"/>
              </w:rPr>
            </w:pPr>
            <w:r>
              <w:rPr>
                <w:rFonts w:hint="eastAsia" w:ascii="仿宋_GB2312" w:hAnsi="仿宋_GB2312" w:eastAsia="仿宋_GB2312" w:cs="仿宋_GB2312"/>
                <w:i w:val="0"/>
                <w:color w:val="auto"/>
                <w:spacing w:val="-11"/>
                <w:kern w:val="0"/>
                <w:sz w:val="24"/>
                <w:szCs w:val="24"/>
                <w:u w:val="none"/>
                <w:lang w:val="en-US" w:eastAsia="zh-CN" w:bidi="ar"/>
              </w:rPr>
              <w:t>“双随机、一公开”检查；</w:t>
            </w:r>
            <w:r>
              <w:rPr>
                <w:rFonts w:hint="eastAsia" w:ascii="仿宋_GB2312" w:hAnsi="仿宋_GB2312" w:eastAsia="仿宋_GB2312" w:cs="仿宋_GB2312"/>
                <w:i w:val="0"/>
                <w:color w:val="auto"/>
                <w:kern w:val="0"/>
                <w:sz w:val="24"/>
                <w:szCs w:val="24"/>
                <w:u w:val="none"/>
                <w:lang w:val="en-US" w:eastAsia="zh-CN" w:bidi="ar"/>
              </w:rPr>
              <w:t>专项检查</w:t>
            </w:r>
          </w:p>
        </w:tc>
        <w:tc>
          <w:tcPr>
            <w:tcW w:w="1233" w:type="dxa"/>
            <w:noWrap w:val="0"/>
            <w:vAlign w:val="center"/>
          </w:tcPr>
          <w:p w14:paraId="31D7ADAB">
            <w:pPr>
              <w:keepNext w:val="0"/>
              <w:keepLines w:val="0"/>
              <w:pageBreakBefore w:val="0"/>
              <w:kinsoku/>
              <w:wordWrap/>
              <w:overflowPunct/>
              <w:topLinePunct w:val="0"/>
              <w:autoSpaceDE/>
              <w:autoSpaceDN/>
              <w:bidi w:val="0"/>
              <w:adjustRightInd/>
              <w:snapToGrid/>
              <w:spacing w:line="260" w:lineRule="exact"/>
              <w:jc w:val="center"/>
              <w:rPr>
                <w:rFonts w:hint="eastAsia" w:ascii="仿宋_GB2312" w:hAnsi="仿宋_GB2312" w:eastAsia="仿宋_GB2312" w:cs="仿宋_GB2312"/>
                <w:i w:val="0"/>
                <w:color w:val="auto"/>
                <w:spacing w:val="-11"/>
                <w:sz w:val="24"/>
                <w:szCs w:val="24"/>
                <w:u w:val="none"/>
                <w:lang w:val="en-US" w:eastAsia="zh-CN"/>
              </w:rPr>
            </w:pPr>
            <w:r>
              <w:rPr>
                <w:rFonts w:hint="eastAsia" w:asciiTheme="minorEastAsia" w:hAnsiTheme="minorEastAsia" w:eastAsiaTheme="minorEastAsia" w:cstheme="minorEastAsia"/>
                <w:i w:val="0"/>
                <w:color w:val="auto"/>
                <w:spacing w:val="-11"/>
                <w:sz w:val="24"/>
                <w:szCs w:val="24"/>
                <w:u w:val="none"/>
                <w:lang w:val="en-US"/>
              </w:rPr>
              <w:t>202</w:t>
            </w:r>
            <w:r>
              <w:rPr>
                <w:rFonts w:hint="eastAsia" w:asciiTheme="minorEastAsia" w:hAnsiTheme="minorEastAsia" w:eastAsiaTheme="minorEastAsia" w:cstheme="minorEastAsia"/>
                <w:i w:val="0"/>
                <w:color w:val="auto"/>
                <w:spacing w:val="-11"/>
                <w:sz w:val="24"/>
                <w:szCs w:val="24"/>
                <w:u w:val="none"/>
                <w:lang w:val="en-US" w:eastAsia="zh-CN"/>
              </w:rPr>
              <w:t>5</w:t>
            </w:r>
            <w:r>
              <w:rPr>
                <w:rFonts w:hint="eastAsia" w:ascii="仿宋_GB2312" w:hAnsi="仿宋_GB2312" w:eastAsia="仿宋_GB2312" w:cs="仿宋_GB2312"/>
                <w:i w:val="0"/>
                <w:color w:val="auto"/>
                <w:spacing w:val="-11"/>
                <w:sz w:val="24"/>
                <w:szCs w:val="24"/>
                <w:u w:val="none"/>
                <w:lang w:val="en-US" w:eastAsia="zh-CN"/>
              </w:rPr>
              <w:t>年</w:t>
            </w:r>
          </w:p>
          <w:p w14:paraId="4F7DF3AA">
            <w:pPr>
              <w:keepNext w:val="0"/>
              <w:keepLines w:val="0"/>
              <w:pageBreakBefore w:val="0"/>
              <w:kinsoku/>
              <w:wordWrap/>
              <w:overflowPunct/>
              <w:topLinePunct w:val="0"/>
              <w:autoSpaceDE/>
              <w:autoSpaceDN/>
              <w:bidi w:val="0"/>
              <w:adjustRightInd/>
              <w:snapToGrid/>
              <w:spacing w:line="260" w:lineRule="exact"/>
              <w:jc w:val="center"/>
              <w:rPr>
                <w:rFonts w:hint="eastAsia" w:ascii="仿宋_GB2312" w:hAnsi="仿宋_GB2312" w:eastAsia="仿宋_GB2312" w:cs="仿宋_GB2312"/>
                <w:i w:val="0"/>
                <w:color w:val="auto"/>
                <w:spacing w:val="-11"/>
                <w:sz w:val="24"/>
                <w:szCs w:val="24"/>
                <w:u w:val="none"/>
                <w:lang w:val="en-US" w:eastAsia="zh-CN"/>
              </w:rPr>
            </w:pPr>
            <w:r>
              <w:rPr>
                <w:rFonts w:hint="eastAsia" w:ascii="仿宋_GB2312" w:hAnsi="仿宋_GB2312" w:eastAsia="仿宋_GB2312" w:cs="仿宋_GB2312"/>
                <w:i w:val="0"/>
                <w:color w:val="auto"/>
                <w:spacing w:val="-11"/>
                <w:sz w:val="24"/>
                <w:szCs w:val="24"/>
                <w:u w:val="none"/>
                <w:lang w:val="en-US" w:eastAsia="zh-CN"/>
              </w:rPr>
              <w:t>（其中劳务派遣公司，上、下半年各检查一次）</w:t>
            </w:r>
          </w:p>
        </w:tc>
        <w:tc>
          <w:tcPr>
            <w:tcW w:w="1633" w:type="dxa"/>
            <w:noWrap w:val="0"/>
            <w:vAlign w:val="center"/>
          </w:tcPr>
          <w:p w14:paraId="1A01C72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市县人社局（民政和人社局）、市县市场监管局、市县公安局、市县教育局、市县网信办</w:t>
            </w:r>
          </w:p>
        </w:tc>
      </w:tr>
      <w:tr w14:paraId="7C6FB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0" w:hRule="atLeast"/>
          <w:jc w:val="center"/>
        </w:trPr>
        <w:tc>
          <w:tcPr>
            <w:tcW w:w="563" w:type="dxa"/>
            <w:noWrap w:val="0"/>
            <w:vAlign w:val="center"/>
          </w:tcPr>
          <w:p w14:paraId="006BE4E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4"/>
                <w:szCs w:val="24"/>
                <w:u w:val="none"/>
                <w:lang w:val="en-US" w:eastAsia="zh-CN"/>
              </w:rPr>
            </w:pPr>
            <w:r>
              <w:rPr>
                <w:rFonts w:hint="eastAsia" w:asciiTheme="minorEastAsia" w:hAnsiTheme="minorEastAsia" w:eastAsiaTheme="minorEastAsia" w:cstheme="minorEastAsia"/>
                <w:i w:val="0"/>
                <w:color w:val="000000"/>
                <w:sz w:val="24"/>
                <w:szCs w:val="24"/>
                <w:u w:val="none"/>
                <w:lang w:val="en-US" w:eastAsia="zh-CN"/>
              </w:rPr>
              <w:t>2</w:t>
            </w:r>
          </w:p>
        </w:tc>
        <w:tc>
          <w:tcPr>
            <w:tcW w:w="1644" w:type="dxa"/>
            <w:noWrap w:val="0"/>
            <w:vAlign w:val="center"/>
          </w:tcPr>
          <w:p w14:paraId="657D988F">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设立民办职业资格培训、职业技能培训学校审批及设立普通、高级技工学校审批</w:t>
            </w:r>
          </w:p>
        </w:tc>
        <w:tc>
          <w:tcPr>
            <w:tcW w:w="935" w:type="dxa"/>
            <w:noWrap w:val="0"/>
            <w:vAlign w:val="center"/>
          </w:tcPr>
          <w:p w14:paraId="5DDA68E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全市</w:t>
            </w:r>
          </w:p>
        </w:tc>
        <w:tc>
          <w:tcPr>
            <w:tcW w:w="1871" w:type="dxa"/>
            <w:noWrap w:val="0"/>
            <w:vAlign w:val="center"/>
          </w:tcPr>
          <w:p w14:paraId="712D294D">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民办职业技能培训学校</w:t>
            </w:r>
          </w:p>
        </w:tc>
        <w:tc>
          <w:tcPr>
            <w:tcW w:w="1020" w:type="dxa"/>
            <w:noWrap w:val="0"/>
            <w:vAlign w:val="center"/>
          </w:tcPr>
          <w:p w14:paraId="0416662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Theme="minorEastAsia" w:hAnsiTheme="minorEastAsia" w:eastAsiaTheme="minorEastAsia" w:cstheme="minorEastAsia"/>
                <w:i w:val="0"/>
                <w:color w:val="auto"/>
                <w:kern w:val="0"/>
                <w:sz w:val="24"/>
                <w:szCs w:val="24"/>
                <w:u w:val="none"/>
                <w:lang w:val="en-US" w:eastAsia="zh-CN" w:bidi="ar"/>
              </w:rPr>
              <w:t>2</w:t>
            </w:r>
            <w:r>
              <w:rPr>
                <w:rFonts w:hint="eastAsia" w:ascii="仿宋_GB2312" w:hAnsi="仿宋_GB2312" w:eastAsia="仿宋_GB2312" w:cs="仿宋_GB2312"/>
                <w:i w:val="0"/>
                <w:color w:val="auto"/>
                <w:kern w:val="0"/>
                <w:sz w:val="24"/>
                <w:szCs w:val="24"/>
                <w:u w:val="none"/>
                <w:lang w:val="en-US" w:eastAsia="zh-CN" w:bidi="ar"/>
              </w:rPr>
              <w:t>家</w:t>
            </w:r>
          </w:p>
        </w:tc>
        <w:tc>
          <w:tcPr>
            <w:tcW w:w="3484" w:type="dxa"/>
            <w:noWrap w:val="0"/>
            <w:vAlign w:val="center"/>
          </w:tcPr>
          <w:p w14:paraId="25AFC2CA">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Theme="minorEastAsia" w:hAnsiTheme="minorEastAsia" w:eastAsiaTheme="minorEastAsia" w:cstheme="minorEastAsia"/>
                <w:i w:val="0"/>
                <w:color w:val="auto"/>
                <w:spacing w:val="-6"/>
                <w:kern w:val="0"/>
                <w:sz w:val="24"/>
                <w:szCs w:val="24"/>
                <w:u w:val="none"/>
                <w:lang w:val="en-US" w:eastAsia="zh-CN" w:bidi="ar"/>
              </w:rPr>
              <w:t>1</w:t>
            </w:r>
            <w:r>
              <w:rPr>
                <w:rFonts w:hint="eastAsia" w:ascii="仿宋_GB2312" w:hAnsi="仿宋_GB2312" w:eastAsia="仿宋_GB2312" w:cs="仿宋_GB2312"/>
                <w:i w:val="0"/>
                <w:color w:val="auto"/>
                <w:spacing w:val="-6"/>
                <w:kern w:val="0"/>
                <w:sz w:val="24"/>
                <w:szCs w:val="24"/>
                <w:u w:val="none"/>
                <w:lang w:val="en-US" w:eastAsia="zh-CN" w:bidi="ar"/>
              </w:rPr>
              <w:t>.检查对象遵守有关法律法规情况；</w:t>
            </w:r>
            <w:r>
              <w:rPr>
                <w:rFonts w:hint="eastAsia" w:asciiTheme="minorEastAsia" w:hAnsiTheme="minorEastAsia" w:eastAsiaTheme="minorEastAsia" w:cstheme="minorEastAsia"/>
                <w:i w:val="0"/>
                <w:color w:val="auto"/>
                <w:spacing w:val="-6"/>
                <w:kern w:val="0"/>
                <w:sz w:val="24"/>
                <w:szCs w:val="24"/>
                <w:u w:val="none"/>
                <w:lang w:val="en-US" w:eastAsia="zh-CN" w:bidi="ar"/>
              </w:rPr>
              <w:t>2</w:t>
            </w:r>
            <w:r>
              <w:rPr>
                <w:rFonts w:hint="eastAsia" w:ascii="仿宋_GB2312" w:hAnsi="仿宋_GB2312" w:eastAsia="仿宋_GB2312" w:cs="仿宋_GB2312"/>
                <w:i w:val="0"/>
                <w:color w:val="auto"/>
                <w:spacing w:val="-6"/>
                <w:kern w:val="0"/>
                <w:sz w:val="24"/>
                <w:szCs w:val="24"/>
                <w:u w:val="none"/>
                <w:lang w:val="en-US" w:eastAsia="zh-CN" w:bidi="ar"/>
              </w:rPr>
              <w:t>.检查对象严格按照许可范围及有关规范开展业务情况；</w:t>
            </w:r>
            <w:r>
              <w:rPr>
                <w:rFonts w:hint="eastAsia" w:asciiTheme="minorEastAsia" w:hAnsiTheme="minorEastAsia" w:eastAsiaTheme="minorEastAsia" w:cstheme="minorEastAsia"/>
                <w:i w:val="0"/>
                <w:color w:val="auto"/>
                <w:spacing w:val="-6"/>
                <w:kern w:val="0"/>
                <w:sz w:val="24"/>
                <w:szCs w:val="24"/>
                <w:u w:val="none"/>
                <w:lang w:val="en-US" w:eastAsia="zh-CN" w:bidi="ar"/>
              </w:rPr>
              <w:t>3</w:t>
            </w:r>
            <w:r>
              <w:rPr>
                <w:rFonts w:hint="eastAsia" w:ascii="仿宋_GB2312" w:hAnsi="仿宋_GB2312" w:eastAsia="仿宋_GB2312" w:cs="仿宋_GB2312"/>
                <w:i w:val="0"/>
                <w:color w:val="auto"/>
                <w:spacing w:val="-6"/>
                <w:kern w:val="0"/>
                <w:sz w:val="24"/>
                <w:szCs w:val="24"/>
                <w:u w:val="none"/>
                <w:lang w:val="en-US" w:eastAsia="zh-CN" w:bidi="ar"/>
              </w:rPr>
              <w:t>.检查对象申请批设时提交材料的准确性和真实性；</w:t>
            </w:r>
            <w:r>
              <w:rPr>
                <w:rFonts w:hint="eastAsia" w:asciiTheme="minorEastAsia" w:hAnsiTheme="minorEastAsia" w:eastAsiaTheme="minorEastAsia" w:cstheme="minorEastAsia"/>
                <w:i w:val="0"/>
                <w:color w:val="auto"/>
                <w:spacing w:val="-6"/>
                <w:kern w:val="0"/>
                <w:sz w:val="24"/>
                <w:szCs w:val="24"/>
                <w:u w:val="none"/>
                <w:lang w:val="en-US" w:eastAsia="zh-CN" w:bidi="ar"/>
              </w:rPr>
              <w:t>4</w:t>
            </w:r>
            <w:r>
              <w:rPr>
                <w:rFonts w:hint="eastAsia" w:ascii="仿宋_GB2312" w:hAnsi="仿宋_GB2312" w:eastAsia="仿宋_GB2312" w:cs="仿宋_GB2312"/>
                <w:i w:val="0"/>
                <w:color w:val="auto"/>
                <w:spacing w:val="-6"/>
                <w:kern w:val="0"/>
                <w:sz w:val="24"/>
                <w:szCs w:val="24"/>
                <w:u w:val="none"/>
                <w:lang w:val="en-US" w:eastAsia="zh-CN" w:bidi="ar"/>
              </w:rPr>
              <w:t>.被投诉举报事项核查情况；</w:t>
            </w:r>
            <w:r>
              <w:rPr>
                <w:rFonts w:hint="eastAsia" w:asciiTheme="minorEastAsia" w:hAnsiTheme="minorEastAsia" w:eastAsiaTheme="minorEastAsia" w:cstheme="minorEastAsia"/>
                <w:i w:val="0"/>
                <w:color w:val="auto"/>
                <w:spacing w:val="-6"/>
                <w:kern w:val="0"/>
                <w:sz w:val="24"/>
                <w:szCs w:val="24"/>
                <w:u w:val="none"/>
                <w:lang w:val="en-US" w:eastAsia="zh-CN" w:bidi="ar"/>
              </w:rPr>
              <w:t>5</w:t>
            </w:r>
            <w:r>
              <w:rPr>
                <w:rFonts w:hint="eastAsia" w:ascii="仿宋_GB2312" w:hAnsi="仿宋_GB2312" w:eastAsia="仿宋_GB2312" w:cs="仿宋_GB2312"/>
                <w:i w:val="0"/>
                <w:color w:val="auto"/>
                <w:spacing w:val="-6"/>
                <w:kern w:val="0"/>
                <w:sz w:val="24"/>
                <w:szCs w:val="24"/>
                <w:u w:val="none"/>
                <w:lang w:val="en-US" w:eastAsia="zh-CN" w:bidi="ar"/>
              </w:rPr>
              <w:t>.其他根据法律法规规章规定可以检查的内容。</w:t>
            </w:r>
          </w:p>
        </w:tc>
        <w:tc>
          <w:tcPr>
            <w:tcW w:w="2043" w:type="dxa"/>
            <w:noWrap w:val="0"/>
            <w:vAlign w:val="center"/>
          </w:tcPr>
          <w:p w14:paraId="660E007F">
            <w:pPr>
              <w:keepNext w:val="0"/>
              <w:keepLines w:val="0"/>
              <w:pageBreakBefore w:val="0"/>
              <w:kinsoku/>
              <w:wordWrap/>
              <w:overflowPunct/>
              <w:topLinePunct w:val="0"/>
              <w:autoSpaceDE/>
              <w:autoSpaceDN/>
              <w:bidi w:val="0"/>
              <w:adjustRightInd/>
              <w:snapToGrid/>
              <w:spacing w:line="260" w:lineRule="exact"/>
              <w:jc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spacing w:val="-11"/>
                <w:kern w:val="0"/>
                <w:sz w:val="24"/>
                <w:szCs w:val="24"/>
                <w:u w:val="none"/>
                <w:lang w:val="en-US" w:eastAsia="zh-CN" w:bidi="ar"/>
              </w:rPr>
              <w:t>“双随机、一公开”检查</w:t>
            </w:r>
          </w:p>
        </w:tc>
        <w:tc>
          <w:tcPr>
            <w:tcW w:w="1233" w:type="dxa"/>
            <w:noWrap w:val="0"/>
            <w:vAlign w:val="center"/>
          </w:tcPr>
          <w:p w14:paraId="25182DEE">
            <w:pPr>
              <w:keepNext w:val="0"/>
              <w:keepLines w:val="0"/>
              <w:pageBreakBefore w:val="0"/>
              <w:kinsoku/>
              <w:wordWrap/>
              <w:overflowPunct/>
              <w:topLinePunct w:val="0"/>
              <w:autoSpaceDE/>
              <w:autoSpaceDN/>
              <w:bidi w:val="0"/>
              <w:adjustRightInd/>
              <w:snapToGrid/>
              <w:spacing w:line="260" w:lineRule="exact"/>
              <w:jc w:val="center"/>
              <w:rPr>
                <w:rFonts w:hint="eastAsia" w:ascii="仿宋_GB2312" w:hAnsi="仿宋_GB2312" w:eastAsia="仿宋_GB2312" w:cs="仿宋_GB2312"/>
                <w:i w:val="0"/>
                <w:color w:val="auto"/>
                <w:kern w:val="2"/>
                <w:sz w:val="24"/>
                <w:szCs w:val="24"/>
                <w:u w:val="none"/>
                <w:lang w:val="en-US" w:eastAsia="zh-CN" w:bidi="ar-SA"/>
              </w:rPr>
            </w:pPr>
            <w:r>
              <w:rPr>
                <w:rFonts w:hint="eastAsia" w:asciiTheme="minorEastAsia" w:hAnsiTheme="minorEastAsia" w:eastAsiaTheme="minorEastAsia" w:cstheme="minorEastAsia"/>
                <w:i w:val="0"/>
                <w:color w:val="auto"/>
                <w:sz w:val="24"/>
                <w:szCs w:val="24"/>
                <w:u w:val="none"/>
                <w:lang w:val="en-US"/>
              </w:rPr>
              <w:t>202</w:t>
            </w:r>
            <w:r>
              <w:rPr>
                <w:rFonts w:hint="eastAsia" w:asciiTheme="minorEastAsia" w:hAnsiTheme="minorEastAsia" w:eastAsiaTheme="minorEastAsia" w:cstheme="minorEastAsia"/>
                <w:i w:val="0"/>
                <w:color w:val="auto"/>
                <w:sz w:val="24"/>
                <w:szCs w:val="24"/>
                <w:u w:val="none"/>
                <w:lang w:val="en-US" w:eastAsia="zh-CN"/>
              </w:rPr>
              <w:t>5</w:t>
            </w:r>
            <w:r>
              <w:rPr>
                <w:rFonts w:hint="eastAsia" w:ascii="仿宋_GB2312" w:hAnsi="仿宋_GB2312" w:eastAsia="仿宋_GB2312" w:cs="仿宋_GB2312"/>
                <w:i w:val="0"/>
                <w:color w:val="auto"/>
                <w:sz w:val="24"/>
                <w:szCs w:val="24"/>
                <w:u w:val="none"/>
                <w:lang w:val="en-US" w:eastAsia="zh-CN"/>
              </w:rPr>
              <w:t>年</w:t>
            </w:r>
          </w:p>
        </w:tc>
        <w:tc>
          <w:tcPr>
            <w:tcW w:w="1633" w:type="dxa"/>
            <w:noWrap w:val="0"/>
            <w:vAlign w:val="center"/>
          </w:tcPr>
          <w:p w14:paraId="6556B68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市人社局</w:t>
            </w:r>
          </w:p>
        </w:tc>
      </w:tr>
      <w:tr w14:paraId="553D3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5" w:hRule="atLeast"/>
          <w:jc w:val="center"/>
        </w:trPr>
        <w:tc>
          <w:tcPr>
            <w:tcW w:w="563" w:type="dxa"/>
            <w:noWrap w:val="0"/>
            <w:vAlign w:val="center"/>
          </w:tcPr>
          <w:p w14:paraId="71619C7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Theme="minorEastAsia" w:hAnsiTheme="minorEastAsia" w:eastAsiaTheme="minorEastAsia" w:cstheme="minorEastAsia"/>
                <w:i w:val="0"/>
                <w:color w:val="000000"/>
                <w:sz w:val="24"/>
                <w:szCs w:val="24"/>
                <w:u w:val="none"/>
                <w:lang w:val="en-US" w:eastAsia="zh-CN"/>
              </w:rPr>
              <w:t>3</w:t>
            </w:r>
          </w:p>
        </w:tc>
        <w:tc>
          <w:tcPr>
            <w:tcW w:w="1644" w:type="dxa"/>
            <w:noWrap w:val="0"/>
            <w:vAlign w:val="center"/>
          </w:tcPr>
          <w:p w14:paraId="7ED8D26B">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夏季高温天气劳动保护专项检查</w:t>
            </w:r>
          </w:p>
        </w:tc>
        <w:tc>
          <w:tcPr>
            <w:tcW w:w="935" w:type="dxa"/>
            <w:noWrap w:val="0"/>
            <w:vAlign w:val="center"/>
          </w:tcPr>
          <w:p w14:paraId="0CA7AC9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市本级</w:t>
            </w:r>
          </w:p>
        </w:tc>
        <w:tc>
          <w:tcPr>
            <w:tcW w:w="1871" w:type="dxa"/>
            <w:noWrap w:val="0"/>
            <w:vAlign w:val="center"/>
          </w:tcPr>
          <w:p w14:paraId="1AA37148">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Theme="minorEastAsia" w:hAnsiTheme="minorEastAsia" w:eastAsiaTheme="minorEastAsia" w:cstheme="minorEastAsia"/>
                <w:i w:val="0"/>
                <w:color w:val="auto"/>
                <w:kern w:val="0"/>
                <w:sz w:val="24"/>
                <w:szCs w:val="24"/>
                <w:u w:val="none"/>
                <w:lang w:val="en-US" w:eastAsia="zh-CN" w:bidi="ar"/>
              </w:rPr>
              <w:t>1</w:t>
            </w:r>
            <w:r>
              <w:rPr>
                <w:rFonts w:hint="eastAsia" w:ascii="仿宋_GB2312" w:hAnsi="仿宋_GB2312" w:eastAsia="仿宋_GB2312" w:cs="仿宋_GB2312"/>
                <w:i w:val="0"/>
                <w:color w:val="auto"/>
                <w:kern w:val="0"/>
                <w:sz w:val="24"/>
                <w:szCs w:val="24"/>
                <w:u w:val="none"/>
                <w:lang w:val="en-US" w:eastAsia="zh-CN" w:bidi="ar"/>
              </w:rPr>
              <w:t>.企业</w:t>
            </w:r>
            <w:r>
              <w:rPr>
                <w:rFonts w:hint="eastAsia" w:ascii="仿宋_GB2312" w:hAnsi="仿宋_GB2312" w:eastAsia="仿宋_GB2312" w:cs="仿宋_GB2312"/>
                <w:i w:val="0"/>
                <w:color w:val="auto"/>
                <w:kern w:val="0"/>
                <w:sz w:val="24"/>
                <w:szCs w:val="24"/>
                <w:u w:val="none"/>
                <w:lang w:val="en-US" w:eastAsia="zh-CN" w:bidi="ar"/>
              </w:rPr>
              <w:br w:type="textWrapping"/>
            </w:r>
            <w:r>
              <w:rPr>
                <w:rFonts w:hint="eastAsia" w:asciiTheme="minorEastAsia" w:hAnsiTheme="minorEastAsia" w:eastAsiaTheme="minorEastAsia" w:cstheme="minorEastAsia"/>
                <w:i w:val="0"/>
                <w:color w:val="auto"/>
                <w:kern w:val="0"/>
                <w:sz w:val="24"/>
                <w:szCs w:val="24"/>
                <w:u w:val="none"/>
                <w:lang w:val="en-US" w:eastAsia="zh-CN" w:bidi="ar"/>
              </w:rPr>
              <w:t>2</w:t>
            </w:r>
            <w:r>
              <w:rPr>
                <w:rFonts w:hint="eastAsia" w:ascii="仿宋_GB2312" w:hAnsi="仿宋_GB2312" w:eastAsia="仿宋_GB2312" w:cs="仿宋_GB2312"/>
                <w:i w:val="0"/>
                <w:color w:val="auto"/>
                <w:kern w:val="0"/>
                <w:sz w:val="24"/>
                <w:szCs w:val="24"/>
                <w:u w:val="none"/>
                <w:lang w:val="en-US" w:eastAsia="zh-CN" w:bidi="ar"/>
              </w:rPr>
              <w:t>.在建项目</w:t>
            </w:r>
          </w:p>
        </w:tc>
        <w:tc>
          <w:tcPr>
            <w:tcW w:w="1020" w:type="dxa"/>
            <w:noWrap w:val="0"/>
            <w:vAlign w:val="center"/>
          </w:tcPr>
          <w:p w14:paraId="4F8D00E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Theme="minorEastAsia" w:hAnsiTheme="minorEastAsia" w:eastAsiaTheme="minorEastAsia" w:cstheme="minorEastAsia"/>
                <w:i w:val="0"/>
                <w:color w:val="auto"/>
                <w:kern w:val="0"/>
                <w:sz w:val="24"/>
                <w:szCs w:val="24"/>
                <w:u w:val="none"/>
                <w:lang w:val="en-US" w:eastAsia="zh-CN" w:bidi="ar"/>
              </w:rPr>
              <w:t>10</w:t>
            </w:r>
            <w:r>
              <w:rPr>
                <w:rFonts w:hint="eastAsia" w:ascii="仿宋_GB2312" w:hAnsi="仿宋_GB2312" w:eastAsia="仿宋_GB2312" w:cs="仿宋_GB2312"/>
                <w:i w:val="0"/>
                <w:color w:val="auto"/>
                <w:kern w:val="0"/>
                <w:sz w:val="24"/>
                <w:szCs w:val="24"/>
                <w:u w:val="none"/>
                <w:lang w:val="en-US" w:eastAsia="zh-CN" w:bidi="ar"/>
              </w:rPr>
              <w:t>家</w:t>
            </w:r>
          </w:p>
        </w:tc>
        <w:tc>
          <w:tcPr>
            <w:tcW w:w="3484" w:type="dxa"/>
            <w:noWrap w:val="0"/>
            <w:vAlign w:val="center"/>
          </w:tcPr>
          <w:p w14:paraId="1EFDCF4E">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Theme="minorEastAsia" w:hAnsiTheme="minorEastAsia" w:eastAsiaTheme="minorEastAsia" w:cstheme="minorEastAsia"/>
                <w:i w:val="0"/>
                <w:color w:val="auto"/>
                <w:kern w:val="0"/>
                <w:sz w:val="24"/>
                <w:szCs w:val="24"/>
                <w:u w:val="none"/>
                <w:lang w:val="en-US" w:eastAsia="zh-CN" w:bidi="ar"/>
              </w:rPr>
              <w:t>1</w:t>
            </w:r>
            <w:r>
              <w:rPr>
                <w:rFonts w:hint="eastAsia" w:ascii="仿宋_GB2312" w:hAnsi="仿宋_GB2312" w:eastAsia="仿宋_GB2312" w:cs="仿宋_GB2312"/>
                <w:i w:val="0"/>
                <w:color w:val="auto"/>
                <w:kern w:val="0"/>
                <w:sz w:val="24"/>
                <w:szCs w:val="24"/>
                <w:u w:val="none"/>
                <w:lang w:val="en-US" w:eastAsia="zh-CN" w:bidi="ar"/>
              </w:rPr>
              <w:t>.检查对象遵守有关法律法规情况；</w:t>
            </w:r>
            <w:r>
              <w:rPr>
                <w:rFonts w:hint="eastAsia" w:asciiTheme="minorEastAsia" w:hAnsiTheme="minorEastAsia" w:eastAsiaTheme="minorEastAsia" w:cstheme="minorEastAsia"/>
                <w:i w:val="0"/>
                <w:color w:val="auto"/>
                <w:kern w:val="0"/>
                <w:sz w:val="24"/>
                <w:szCs w:val="24"/>
                <w:u w:val="none"/>
                <w:lang w:val="en-US" w:eastAsia="zh-CN" w:bidi="ar"/>
              </w:rPr>
              <w:t>2</w:t>
            </w:r>
            <w:r>
              <w:rPr>
                <w:rFonts w:hint="eastAsia" w:ascii="仿宋_GB2312" w:hAnsi="仿宋_GB2312" w:eastAsia="仿宋_GB2312" w:cs="仿宋_GB2312"/>
                <w:i w:val="0"/>
                <w:color w:val="auto"/>
                <w:kern w:val="0"/>
                <w:sz w:val="24"/>
                <w:szCs w:val="24"/>
                <w:u w:val="none"/>
                <w:lang w:val="en-US" w:eastAsia="zh-CN" w:bidi="ar"/>
              </w:rPr>
              <w:t>.检查对象严格按照许可范围及有关规范开展业务情况；</w:t>
            </w:r>
            <w:r>
              <w:rPr>
                <w:rFonts w:hint="eastAsia" w:asciiTheme="minorEastAsia" w:hAnsiTheme="minorEastAsia" w:eastAsiaTheme="minorEastAsia" w:cstheme="minorEastAsia"/>
                <w:i w:val="0"/>
                <w:color w:val="auto"/>
                <w:kern w:val="0"/>
                <w:sz w:val="24"/>
                <w:szCs w:val="24"/>
                <w:u w:val="none"/>
                <w:lang w:val="en-US" w:eastAsia="zh-CN" w:bidi="ar"/>
              </w:rPr>
              <w:t>3</w:t>
            </w:r>
            <w:r>
              <w:rPr>
                <w:rFonts w:hint="eastAsia" w:ascii="仿宋_GB2312" w:hAnsi="仿宋_GB2312" w:eastAsia="仿宋_GB2312" w:cs="仿宋_GB2312"/>
                <w:i w:val="0"/>
                <w:color w:val="auto"/>
                <w:kern w:val="0"/>
                <w:sz w:val="24"/>
                <w:szCs w:val="24"/>
                <w:u w:val="none"/>
                <w:lang w:val="en-US" w:eastAsia="zh-CN" w:bidi="ar"/>
              </w:rPr>
              <w:t>.检查对象申请批设时提交材料的准确性和真实性；</w:t>
            </w:r>
            <w:r>
              <w:rPr>
                <w:rFonts w:hint="eastAsia" w:asciiTheme="minorEastAsia" w:hAnsiTheme="minorEastAsia" w:eastAsiaTheme="minorEastAsia" w:cstheme="minorEastAsia"/>
                <w:i w:val="0"/>
                <w:color w:val="auto"/>
                <w:kern w:val="0"/>
                <w:sz w:val="24"/>
                <w:szCs w:val="24"/>
                <w:u w:val="none"/>
                <w:lang w:val="en-US" w:eastAsia="zh-CN" w:bidi="ar"/>
              </w:rPr>
              <w:t>4</w:t>
            </w:r>
            <w:r>
              <w:rPr>
                <w:rFonts w:hint="eastAsia" w:ascii="仿宋_GB2312" w:hAnsi="仿宋_GB2312" w:eastAsia="仿宋_GB2312" w:cs="仿宋_GB2312"/>
                <w:i w:val="0"/>
                <w:color w:val="auto"/>
                <w:kern w:val="0"/>
                <w:sz w:val="24"/>
                <w:szCs w:val="24"/>
                <w:u w:val="none"/>
                <w:lang w:val="en-US" w:eastAsia="zh-CN" w:bidi="ar"/>
              </w:rPr>
              <w:t>.被投诉举报事项核查情况；</w:t>
            </w:r>
            <w:r>
              <w:rPr>
                <w:rFonts w:hint="eastAsia" w:asciiTheme="minorEastAsia" w:hAnsiTheme="minorEastAsia" w:eastAsiaTheme="minorEastAsia" w:cstheme="minorEastAsia"/>
                <w:i w:val="0"/>
                <w:color w:val="auto"/>
                <w:kern w:val="0"/>
                <w:sz w:val="24"/>
                <w:szCs w:val="24"/>
                <w:u w:val="none"/>
                <w:lang w:val="en-US" w:eastAsia="zh-CN" w:bidi="ar"/>
              </w:rPr>
              <w:t>5</w:t>
            </w:r>
            <w:r>
              <w:rPr>
                <w:rFonts w:hint="eastAsia" w:ascii="仿宋_GB2312" w:hAnsi="仿宋_GB2312" w:eastAsia="仿宋_GB2312" w:cs="仿宋_GB2312"/>
                <w:i w:val="0"/>
                <w:color w:val="auto"/>
                <w:kern w:val="0"/>
                <w:sz w:val="24"/>
                <w:szCs w:val="24"/>
                <w:u w:val="none"/>
                <w:lang w:val="en-US" w:eastAsia="zh-CN" w:bidi="ar"/>
              </w:rPr>
              <w:t>.其他根据法律法规规章规定可以检查的内容。</w:t>
            </w:r>
          </w:p>
        </w:tc>
        <w:tc>
          <w:tcPr>
            <w:tcW w:w="2043" w:type="dxa"/>
            <w:noWrap w:val="0"/>
            <w:vAlign w:val="center"/>
          </w:tcPr>
          <w:p w14:paraId="71E7C6E6">
            <w:pPr>
              <w:keepNext w:val="0"/>
              <w:keepLines w:val="0"/>
              <w:pageBreakBefore w:val="0"/>
              <w:kinsoku/>
              <w:wordWrap/>
              <w:overflowPunct/>
              <w:topLinePunct w:val="0"/>
              <w:autoSpaceDE/>
              <w:autoSpaceDN/>
              <w:bidi w:val="0"/>
              <w:adjustRightInd/>
              <w:snapToGrid/>
              <w:spacing w:line="260" w:lineRule="exact"/>
              <w:jc w:val="center"/>
              <w:rPr>
                <w:rFonts w:hint="eastAsia" w:ascii="仿宋_GB2312" w:hAnsi="仿宋_GB2312" w:eastAsia="仿宋_GB2312" w:cs="仿宋_GB2312"/>
                <w:i w:val="0"/>
                <w:color w:val="auto"/>
                <w:spacing w:val="-11"/>
                <w:kern w:val="0"/>
                <w:sz w:val="24"/>
                <w:szCs w:val="24"/>
                <w:u w:val="none"/>
                <w:lang w:val="en-US" w:eastAsia="zh-CN" w:bidi="ar"/>
              </w:rPr>
            </w:pPr>
            <w:r>
              <w:rPr>
                <w:rFonts w:hint="eastAsia" w:ascii="仿宋_GB2312" w:hAnsi="仿宋_GB2312" w:eastAsia="仿宋_GB2312" w:cs="仿宋_GB2312"/>
                <w:i w:val="0"/>
                <w:color w:val="auto"/>
                <w:spacing w:val="-11"/>
                <w:kern w:val="0"/>
                <w:sz w:val="24"/>
                <w:szCs w:val="24"/>
                <w:u w:val="none"/>
                <w:lang w:val="en-US" w:eastAsia="zh-CN" w:bidi="ar"/>
              </w:rPr>
              <w:t>“双随机、一公开”检查</w:t>
            </w:r>
          </w:p>
        </w:tc>
        <w:tc>
          <w:tcPr>
            <w:tcW w:w="1233" w:type="dxa"/>
            <w:noWrap w:val="0"/>
            <w:vAlign w:val="center"/>
          </w:tcPr>
          <w:p w14:paraId="61ED7160">
            <w:pPr>
              <w:keepNext w:val="0"/>
              <w:keepLines w:val="0"/>
              <w:pageBreakBefore w:val="0"/>
              <w:kinsoku/>
              <w:wordWrap/>
              <w:overflowPunct/>
              <w:topLinePunct w:val="0"/>
              <w:autoSpaceDE/>
              <w:autoSpaceDN/>
              <w:bidi w:val="0"/>
              <w:adjustRightInd/>
              <w:snapToGrid/>
              <w:spacing w:line="260" w:lineRule="exact"/>
              <w:jc w:val="center"/>
              <w:rPr>
                <w:rFonts w:hint="eastAsia" w:ascii="仿宋_GB2312" w:hAnsi="仿宋_GB2312" w:eastAsia="仿宋_GB2312" w:cs="仿宋_GB2312"/>
                <w:i w:val="0"/>
                <w:color w:val="auto"/>
                <w:kern w:val="2"/>
                <w:sz w:val="24"/>
                <w:szCs w:val="24"/>
                <w:u w:val="none"/>
                <w:lang w:val="en-US" w:eastAsia="zh-CN" w:bidi="ar-SA"/>
              </w:rPr>
            </w:pPr>
            <w:r>
              <w:rPr>
                <w:rFonts w:hint="eastAsia" w:asciiTheme="minorEastAsia" w:hAnsiTheme="minorEastAsia" w:eastAsiaTheme="minorEastAsia" w:cstheme="minorEastAsia"/>
                <w:i w:val="0"/>
                <w:color w:val="auto"/>
                <w:sz w:val="24"/>
                <w:szCs w:val="24"/>
                <w:u w:val="none"/>
                <w:lang w:val="en-US"/>
              </w:rPr>
              <w:t>202</w:t>
            </w:r>
            <w:r>
              <w:rPr>
                <w:rFonts w:hint="eastAsia" w:asciiTheme="minorEastAsia" w:hAnsiTheme="minorEastAsia" w:eastAsiaTheme="minorEastAsia" w:cstheme="minorEastAsia"/>
                <w:i w:val="0"/>
                <w:color w:val="auto"/>
                <w:sz w:val="24"/>
                <w:szCs w:val="24"/>
                <w:u w:val="none"/>
                <w:lang w:val="en-US" w:eastAsia="zh-CN"/>
              </w:rPr>
              <w:t>5</w:t>
            </w:r>
            <w:r>
              <w:rPr>
                <w:rFonts w:hint="eastAsia" w:ascii="仿宋_GB2312" w:hAnsi="仿宋_GB2312" w:eastAsia="仿宋_GB2312" w:cs="仿宋_GB2312"/>
                <w:i w:val="0"/>
                <w:color w:val="auto"/>
                <w:sz w:val="24"/>
                <w:szCs w:val="24"/>
                <w:u w:val="none"/>
                <w:lang w:val="en-US" w:eastAsia="zh-CN"/>
              </w:rPr>
              <w:t>年</w:t>
            </w:r>
          </w:p>
        </w:tc>
        <w:tc>
          <w:tcPr>
            <w:tcW w:w="1633" w:type="dxa"/>
            <w:noWrap w:val="0"/>
            <w:vAlign w:val="center"/>
          </w:tcPr>
          <w:p w14:paraId="4E4BA75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市人社局</w:t>
            </w:r>
          </w:p>
        </w:tc>
      </w:tr>
      <w:tr w14:paraId="44314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5" w:hRule="atLeast"/>
          <w:jc w:val="center"/>
        </w:trPr>
        <w:tc>
          <w:tcPr>
            <w:tcW w:w="563" w:type="dxa"/>
            <w:noWrap w:val="0"/>
            <w:vAlign w:val="center"/>
          </w:tcPr>
          <w:p w14:paraId="3B1E0AC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4"/>
                <w:szCs w:val="24"/>
                <w:u w:val="none"/>
                <w:lang w:val="en-US" w:eastAsia="zh-CN"/>
              </w:rPr>
            </w:pPr>
            <w:r>
              <w:rPr>
                <w:rFonts w:hint="eastAsia" w:asciiTheme="minorEastAsia" w:hAnsiTheme="minorEastAsia" w:eastAsiaTheme="minorEastAsia" w:cstheme="minorEastAsia"/>
                <w:i w:val="0"/>
                <w:color w:val="000000"/>
                <w:sz w:val="24"/>
                <w:szCs w:val="24"/>
                <w:u w:val="none"/>
                <w:lang w:val="en-US" w:eastAsia="zh-CN"/>
              </w:rPr>
              <w:t>4</w:t>
            </w:r>
          </w:p>
        </w:tc>
        <w:tc>
          <w:tcPr>
            <w:tcW w:w="1644" w:type="dxa"/>
            <w:noWrap w:val="0"/>
            <w:vAlign w:val="center"/>
          </w:tcPr>
          <w:p w14:paraId="3448F471">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sz w:val="24"/>
                <w:szCs w:val="24"/>
                <w:u w:val="none"/>
                <w:lang w:eastAsia="zh-CN"/>
              </w:rPr>
              <w:t>保障农民工工资支付工作专项检查</w:t>
            </w:r>
          </w:p>
        </w:tc>
        <w:tc>
          <w:tcPr>
            <w:tcW w:w="935" w:type="dxa"/>
            <w:noWrap w:val="0"/>
            <w:vAlign w:val="center"/>
          </w:tcPr>
          <w:p w14:paraId="05FBA50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sz w:val="24"/>
                <w:szCs w:val="24"/>
                <w:u w:val="none"/>
                <w:lang w:eastAsia="zh-CN"/>
              </w:rPr>
              <w:t>市本级</w:t>
            </w:r>
          </w:p>
        </w:tc>
        <w:tc>
          <w:tcPr>
            <w:tcW w:w="1871" w:type="dxa"/>
            <w:noWrap w:val="0"/>
            <w:vAlign w:val="center"/>
          </w:tcPr>
          <w:p w14:paraId="4DF55D2A">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sz w:val="24"/>
                <w:szCs w:val="24"/>
                <w:u w:val="none"/>
                <w:lang w:eastAsia="zh-CN"/>
              </w:rPr>
              <w:t>工程建设领域在建项目</w:t>
            </w:r>
          </w:p>
        </w:tc>
        <w:tc>
          <w:tcPr>
            <w:tcW w:w="1020" w:type="dxa"/>
            <w:noWrap w:val="0"/>
            <w:vAlign w:val="center"/>
          </w:tcPr>
          <w:p w14:paraId="739493D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z w:val="24"/>
                <w:szCs w:val="24"/>
                <w:u w:val="none"/>
              </w:rPr>
            </w:pPr>
            <w:r>
              <w:rPr>
                <w:rFonts w:hint="eastAsia" w:asciiTheme="minorEastAsia" w:hAnsiTheme="minorEastAsia" w:eastAsiaTheme="minorEastAsia" w:cstheme="minorEastAsia"/>
                <w:i w:val="0"/>
                <w:color w:val="auto"/>
                <w:sz w:val="24"/>
                <w:szCs w:val="24"/>
                <w:u w:val="none"/>
                <w:lang w:val="en-US" w:eastAsia="zh-CN"/>
              </w:rPr>
              <w:t>10</w:t>
            </w:r>
            <w:r>
              <w:rPr>
                <w:rFonts w:hint="eastAsia" w:ascii="仿宋_GB2312" w:hAnsi="仿宋_GB2312" w:eastAsia="仿宋_GB2312" w:cs="仿宋_GB2312"/>
                <w:i w:val="0"/>
                <w:color w:val="auto"/>
                <w:sz w:val="24"/>
                <w:szCs w:val="24"/>
                <w:u w:val="none"/>
                <w:lang w:val="en-US" w:eastAsia="zh-CN"/>
              </w:rPr>
              <w:t>家</w:t>
            </w:r>
          </w:p>
        </w:tc>
        <w:tc>
          <w:tcPr>
            <w:tcW w:w="3484" w:type="dxa"/>
            <w:noWrap w:val="0"/>
            <w:vAlign w:val="center"/>
          </w:tcPr>
          <w:p w14:paraId="4137B7B8">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1</w:t>
            </w:r>
            <w:r>
              <w:rPr>
                <w:rFonts w:hint="eastAsia" w:ascii="仿宋_GB2312" w:hAnsi="仿宋_GB2312" w:eastAsia="仿宋_GB2312" w:cs="仿宋_GB2312"/>
                <w:i w:val="0"/>
                <w:color w:val="auto"/>
                <w:kern w:val="0"/>
                <w:sz w:val="24"/>
                <w:szCs w:val="24"/>
                <w:u w:val="none"/>
                <w:lang w:val="en-US" w:eastAsia="zh-CN" w:bidi="ar"/>
              </w:rPr>
              <w:t>.检查对象遵守有关法律法规情况；</w:t>
            </w:r>
            <w:r>
              <w:rPr>
                <w:rFonts w:hint="eastAsia" w:asciiTheme="minorEastAsia" w:hAnsiTheme="minorEastAsia" w:eastAsiaTheme="minorEastAsia" w:cstheme="minorEastAsia"/>
                <w:i w:val="0"/>
                <w:color w:val="auto"/>
                <w:kern w:val="0"/>
                <w:sz w:val="24"/>
                <w:szCs w:val="24"/>
                <w:u w:val="none"/>
                <w:lang w:val="en-US" w:eastAsia="zh-CN" w:bidi="ar"/>
              </w:rPr>
              <w:t>2</w:t>
            </w:r>
            <w:r>
              <w:rPr>
                <w:rFonts w:hint="eastAsia" w:ascii="仿宋_GB2312" w:hAnsi="仿宋_GB2312" w:eastAsia="仿宋_GB2312" w:cs="仿宋_GB2312"/>
                <w:i w:val="0"/>
                <w:color w:val="auto"/>
                <w:kern w:val="0"/>
                <w:sz w:val="24"/>
                <w:szCs w:val="24"/>
                <w:u w:val="none"/>
                <w:lang w:val="en-US" w:eastAsia="zh-CN" w:bidi="ar"/>
              </w:rPr>
              <w:t>.被投诉举报事项核查情况；</w:t>
            </w:r>
            <w:r>
              <w:rPr>
                <w:rFonts w:hint="eastAsia" w:asciiTheme="minorEastAsia" w:hAnsiTheme="minorEastAsia" w:eastAsiaTheme="minorEastAsia" w:cstheme="minorEastAsia"/>
                <w:i w:val="0"/>
                <w:color w:val="auto"/>
                <w:kern w:val="0"/>
                <w:sz w:val="24"/>
                <w:szCs w:val="24"/>
                <w:u w:val="none"/>
                <w:lang w:val="en-US" w:eastAsia="zh-CN" w:bidi="ar"/>
              </w:rPr>
              <w:t>3</w:t>
            </w:r>
            <w:r>
              <w:rPr>
                <w:rFonts w:hint="eastAsia" w:ascii="仿宋_GB2312" w:hAnsi="仿宋_GB2312" w:eastAsia="仿宋_GB2312" w:cs="仿宋_GB2312"/>
                <w:i w:val="0"/>
                <w:color w:val="auto"/>
                <w:kern w:val="0"/>
                <w:sz w:val="24"/>
                <w:szCs w:val="24"/>
                <w:u w:val="none"/>
                <w:lang w:val="en-US" w:eastAsia="zh-CN" w:bidi="ar"/>
              </w:rPr>
              <w:t>.其他根据法律法规规章规定可以检查的内容。</w:t>
            </w:r>
          </w:p>
        </w:tc>
        <w:tc>
          <w:tcPr>
            <w:tcW w:w="2043" w:type="dxa"/>
            <w:noWrap w:val="0"/>
            <w:vAlign w:val="center"/>
          </w:tcPr>
          <w:p w14:paraId="63EABC3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sz w:val="24"/>
                <w:szCs w:val="24"/>
                <w:u w:val="none"/>
                <w:lang w:eastAsia="zh-CN"/>
              </w:rPr>
              <w:t>专项检查</w:t>
            </w:r>
          </w:p>
        </w:tc>
        <w:tc>
          <w:tcPr>
            <w:tcW w:w="1233" w:type="dxa"/>
            <w:noWrap w:val="0"/>
            <w:vAlign w:val="center"/>
          </w:tcPr>
          <w:p w14:paraId="45757DA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z w:val="24"/>
                <w:szCs w:val="24"/>
                <w:u w:val="none"/>
              </w:rPr>
            </w:pPr>
            <w:r>
              <w:rPr>
                <w:rFonts w:hint="eastAsia" w:asciiTheme="minorEastAsia" w:hAnsiTheme="minorEastAsia" w:eastAsiaTheme="minorEastAsia" w:cstheme="minorEastAsia"/>
                <w:i w:val="0"/>
                <w:color w:val="auto"/>
                <w:sz w:val="24"/>
                <w:szCs w:val="24"/>
                <w:u w:val="none"/>
                <w:lang w:val="en-US" w:eastAsia="zh-CN"/>
              </w:rPr>
              <w:t>2025</w:t>
            </w:r>
            <w:r>
              <w:rPr>
                <w:rFonts w:hint="eastAsia" w:ascii="仿宋_GB2312" w:hAnsi="仿宋_GB2312" w:eastAsia="仿宋_GB2312" w:cs="仿宋_GB2312"/>
                <w:i w:val="0"/>
                <w:color w:val="auto"/>
                <w:sz w:val="24"/>
                <w:szCs w:val="24"/>
                <w:u w:val="none"/>
                <w:lang w:val="en-US" w:eastAsia="zh-CN"/>
              </w:rPr>
              <w:t>年</w:t>
            </w:r>
          </w:p>
        </w:tc>
        <w:tc>
          <w:tcPr>
            <w:tcW w:w="1633" w:type="dxa"/>
            <w:noWrap w:val="0"/>
            <w:vAlign w:val="center"/>
          </w:tcPr>
          <w:p w14:paraId="31C35E1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z w:val="24"/>
                <w:szCs w:val="24"/>
                <w:u w:val="none"/>
                <w:lang w:eastAsia="zh-CN"/>
              </w:rPr>
            </w:pPr>
            <w:r>
              <w:rPr>
                <w:rFonts w:hint="eastAsia" w:ascii="仿宋_GB2312" w:hAnsi="仿宋_GB2312" w:eastAsia="仿宋_GB2312" w:cs="仿宋_GB2312"/>
                <w:i w:val="0"/>
                <w:color w:val="auto"/>
                <w:sz w:val="24"/>
                <w:szCs w:val="24"/>
                <w:u w:val="none"/>
                <w:lang w:eastAsia="zh-CN"/>
              </w:rPr>
              <w:t>市人社局</w:t>
            </w:r>
          </w:p>
          <w:p w14:paraId="35D75F2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z w:val="24"/>
                <w:szCs w:val="24"/>
                <w:u w:val="none"/>
                <w:lang w:eastAsia="zh-CN"/>
              </w:rPr>
            </w:pPr>
            <w:r>
              <w:rPr>
                <w:rFonts w:hint="eastAsia" w:ascii="仿宋_GB2312" w:hAnsi="仿宋_GB2312" w:eastAsia="仿宋_GB2312" w:cs="仿宋_GB2312"/>
                <w:i w:val="0"/>
                <w:color w:val="auto"/>
                <w:sz w:val="24"/>
                <w:szCs w:val="24"/>
                <w:u w:val="none"/>
                <w:lang w:eastAsia="zh-CN"/>
              </w:rPr>
              <w:t>市住建局</w:t>
            </w:r>
          </w:p>
          <w:p w14:paraId="4255A9A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z w:val="24"/>
                <w:szCs w:val="24"/>
                <w:u w:val="none"/>
                <w:lang w:eastAsia="zh-CN"/>
              </w:rPr>
            </w:pPr>
            <w:r>
              <w:rPr>
                <w:rFonts w:hint="eastAsia" w:ascii="仿宋_GB2312" w:hAnsi="仿宋_GB2312" w:eastAsia="仿宋_GB2312" w:cs="仿宋_GB2312"/>
                <w:i w:val="0"/>
                <w:color w:val="auto"/>
                <w:sz w:val="24"/>
                <w:szCs w:val="24"/>
                <w:u w:val="none"/>
                <w:lang w:eastAsia="zh-CN"/>
              </w:rPr>
              <w:t>市水利</w:t>
            </w:r>
          </w:p>
          <w:p w14:paraId="22F8B1F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sz w:val="24"/>
                <w:szCs w:val="24"/>
                <w:u w:val="none"/>
                <w:lang w:eastAsia="zh-CN"/>
              </w:rPr>
              <w:t>市交通运输局</w:t>
            </w:r>
          </w:p>
        </w:tc>
      </w:tr>
      <w:tr w14:paraId="5AA0B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0" w:hRule="atLeast"/>
          <w:jc w:val="center"/>
        </w:trPr>
        <w:tc>
          <w:tcPr>
            <w:tcW w:w="563" w:type="dxa"/>
            <w:noWrap w:val="0"/>
            <w:vAlign w:val="center"/>
          </w:tcPr>
          <w:p w14:paraId="0DBF6D5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sz w:val="24"/>
                <w:szCs w:val="24"/>
                <w:u w:val="none"/>
                <w:lang w:val="en-US" w:eastAsia="zh-CN"/>
              </w:rPr>
            </w:pPr>
            <w:r>
              <w:rPr>
                <w:rFonts w:hint="eastAsia" w:asciiTheme="minorEastAsia" w:hAnsiTheme="minorEastAsia" w:eastAsiaTheme="minorEastAsia" w:cstheme="minorEastAsia"/>
                <w:i w:val="0"/>
                <w:color w:val="000000"/>
                <w:sz w:val="24"/>
                <w:szCs w:val="24"/>
                <w:u w:val="none"/>
                <w:lang w:val="en-US" w:eastAsia="zh-CN"/>
              </w:rPr>
              <w:t>5</w:t>
            </w:r>
          </w:p>
        </w:tc>
        <w:tc>
          <w:tcPr>
            <w:tcW w:w="1644" w:type="dxa"/>
            <w:noWrap w:val="0"/>
            <w:vAlign w:val="center"/>
          </w:tcPr>
          <w:p w14:paraId="0E3BAA91">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auto"/>
                <w:sz w:val="24"/>
                <w:szCs w:val="24"/>
                <w:u w:val="none"/>
                <w:lang w:eastAsia="zh-CN"/>
              </w:rPr>
            </w:pPr>
            <w:r>
              <w:rPr>
                <w:rFonts w:hint="eastAsia" w:ascii="仿宋_GB2312" w:hAnsi="仿宋_GB2312" w:eastAsia="仿宋_GB2312" w:cs="仿宋_GB2312"/>
                <w:i w:val="0"/>
                <w:color w:val="auto"/>
                <w:sz w:val="24"/>
                <w:szCs w:val="24"/>
                <w:u w:val="none"/>
                <w:lang w:eastAsia="zh-CN"/>
              </w:rPr>
              <w:t>用人单位（与劳动者建立劳动关系）工资支付情况检查</w:t>
            </w:r>
          </w:p>
        </w:tc>
        <w:tc>
          <w:tcPr>
            <w:tcW w:w="935" w:type="dxa"/>
            <w:noWrap w:val="0"/>
            <w:vAlign w:val="center"/>
          </w:tcPr>
          <w:p w14:paraId="78CA45A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z w:val="24"/>
                <w:szCs w:val="24"/>
                <w:u w:val="none"/>
                <w:lang w:eastAsia="zh-CN"/>
              </w:rPr>
            </w:pPr>
            <w:r>
              <w:rPr>
                <w:rFonts w:hint="eastAsia" w:ascii="仿宋_GB2312" w:hAnsi="仿宋_GB2312" w:eastAsia="仿宋_GB2312" w:cs="仿宋_GB2312"/>
                <w:i w:val="0"/>
                <w:color w:val="auto"/>
                <w:sz w:val="24"/>
                <w:szCs w:val="24"/>
                <w:u w:val="none"/>
              </w:rPr>
              <w:t>全市</w:t>
            </w:r>
          </w:p>
        </w:tc>
        <w:tc>
          <w:tcPr>
            <w:tcW w:w="1871" w:type="dxa"/>
            <w:noWrap w:val="0"/>
            <w:vAlign w:val="center"/>
          </w:tcPr>
          <w:p w14:paraId="087F38E1">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auto"/>
                <w:sz w:val="24"/>
                <w:szCs w:val="24"/>
                <w:u w:val="none"/>
                <w:lang w:eastAsia="zh-CN"/>
              </w:rPr>
            </w:pPr>
            <w:r>
              <w:rPr>
                <w:rFonts w:hint="eastAsia" w:ascii="仿宋_GB2312" w:hAnsi="仿宋_GB2312" w:eastAsia="仿宋_GB2312" w:cs="仿宋_GB2312"/>
                <w:i w:val="0"/>
                <w:color w:val="auto"/>
                <w:sz w:val="24"/>
                <w:szCs w:val="24"/>
                <w:u w:val="none"/>
                <w:lang w:eastAsia="zh-CN"/>
              </w:rPr>
              <w:t>与劳动者建立劳动关系的企业和个体工商户</w:t>
            </w:r>
          </w:p>
        </w:tc>
        <w:tc>
          <w:tcPr>
            <w:tcW w:w="1020" w:type="dxa"/>
            <w:noWrap w:val="0"/>
            <w:vAlign w:val="center"/>
          </w:tcPr>
          <w:p w14:paraId="7AC077E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11"/>
                <w:sz w:val="24"/>
                <w:szCs w:val="24"/>
                <w:u w:val="none"/>
                <w:lang w:val="en-US" w:eastAsia="zh-CN"/>
              </w:rPr>
            </w:pPr>
            <w:r>
              <w:rPr>
                <w:rFonts w:hint="eastAsia" w:ascii="仿宋_GB2312" w:hAnsi="仿宋_GB2312" w:eastAsia="仿宋_GB2312" w:cs="仿宋_GB2312"/>
                <w:i w:val="0"/>
                <w:color w:val="auto"/>
                <w:spacing w:val="-11"/>
                <w:sz w:val="24"/>
                <w:szCs w:val="24"/>
                <w:u w:val="none"/>
                <w:lang w:val="en-US" w:eastAsia="zh-CN"/>
              </w:rPr>
              <w:t>每个县区不少于</w:t>
            </w:r>
            <w:r>
              <w:rPr>
                <w:rFonts w:hint="eastAsia" w:asciiTheme="minorEastAsia" w:hAnsiTheme="minorEastAsia" w:eastAsiaTheme="minorEastAsia" w:cstheme="minorEastAsia"/>
                <w:i w:val="0"/>
                <w:color w:val="auto"/>
                <w:spacing w:val="-11"/>
                <w:sz w:val="24"/>
                <w:szCs w:val="24"/>
                <w:u w:val="none"/>
                <w:lang w:val="en-US" w:eastAsia="zh-CN"/>
              </w:rPr>
              <w:t>15</w:t>
            </w:r>
            <w:r>
              <w:rPr>
                <w:rFonts w:hint="eastAsia" w:ascii="仿宋_GB2312" w:hAnsi="仿宋_GB2312" w:eastAsia="仿宋_GB2312" w:cs="仿宋_GB2312"/>
                <w:i w:val="0"/>
                <w:color w:val="auto"/>
                <w:spacing w:val="-11"/>
                <w:sz w:val="24"/>
                <w:szCs w:val="24"/>
                <w:u w:val="none"/>
                <w:lang w:val="en-US" w:eastAsia="zh-CN"/>
              </w:rPr>
              <w:t>家</w:t>
            </w:r>
          </w:p>
        </w:tc>
        <w:tc>
          <w:tcPr>
            <w:tcW w:w="3484" w:type="dxa"/>
            <w:noWrap w:val="0"/>
            <w:vAlign w:val="center"/>
          </w:tcPr>
          <w:p w14:paraId="2F1145A7">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用人单位支付劳动者工资和执行最低工资标准的情况</w:t>
            </w:r>
          </w:p>
        </w:tc>
        <w:tc>
          <w:tcPr>
            <w:tcW w:w="2043" w:type="dxa"/>
            <w:noWrap w:val="0"/>
            <w:vAlign w:val="center"/>
          </w:tcPr>
          <w:p w14:paraId="35C95AD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pacing w:val="-11"/>
                <w:sz w:val="24"/>
                <w:szCs w:val="24"/>
                <w:u w:val="none"/>
                <w:lang w:eastAsia="zh-CN"/>
              </w:rPr>
            </w:pPr>
            <w:r>
              <w:rPr>
                <w:rFonts w:hint="eastAsia" w:ascii="仿宋_GB2312" w:hAnsi="仿宋_GB2312" w:eastAsia="仿宋_GB2312" w:cs="仿宋_GB2312"/>
                <w:i w:val="0"/>
                <w:color w:val="auto"/>
                <w:spacing w:val="-11"/>
                <w:kern w:val="0"/>
                <w:sz w:val="24"/>
                <w:szCs w:val="24"/>
                <w:u w:val="none"/>
                <w:lang w:val="en-US" w:eastAsia="zh-CN" w:bidi="ar"/>
              </w:rPr>
              <w:t>“双随机、一公开”检查</w:t>
            </w:r>
          </w:p>
        </w:tc>
        <w:tc>
          <w:tcPr>
            <w:tcW w:w="1233" w:type="dxa"/>
            <w:noWrap w:val="0"/>
            <w:vAlign w:val="center"/>
          </w:tcPr>
          <w:p w14:paraId="4121A39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z w:val="24"/>
                <w:szCs w:val="24"/>
                <w:u w:val="none"/>
                <w:lang w:val="en-US" w:eastAsia="zh-CN"/>
              </w:rPr>
            </w:pPr>
            <w:r>
              <w:rPr>
                <w:rFonts w:hint="eastAsia" w:asciiTheme="minorEastAsia" w:hAnsiTheme="minorEastAsia" w:eastAsiaTheme="minorEastAsia" w:cstheme="minorEastAsia"/>
                <w:i w:val="0"/>
                <w:color w:val="auto"/>
                <w:sz w:val="24"/>
                <w:szCs w:val="24"/>
                <w:u w:val="none"/>
                <w:lang w:val="en-US" w:eastAsia="zh-CN"/>
              </w:rPr>
              <w:t>2025</w:t>
            </w:r>
            <w:r>
              <w:rPr>
                <w:rFonts w:hint="eastAsia" w:ascii="仿宋_GB2312" w:hAnsi="仿宋_GB2312" w:eastAsia="仿宋_GB2312" w:cs="仿宋_GB2312"/>
                <w:i w:val="0"/>
                <w:color w:val="auto"/>
                <w:sz w:val="24"/>
                <w:szCs w:val="24"/>
                <w:u w:val="none"/>
                <w:lang w:val="en-US" w:eastAsia="zh-CN"/>
              </w:rPr>
              <w:t>年</w:t>
            </w:r>
          </w:p>
          <w:p w14:paraId="27646B6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z w:val="24"/>
                <w:szCs w:val="24"/>
                <w:u w:val="none"/>
                <w:lang w:val="en-US" w:eastAsia="zh-CN"/>
              </w:rPr>
            </w:pPr>
            <w:r>
              <w:rPr>
                <w:rFonts w:hint="eastAsia" w:ascii="仿宋_GB2312" w:hAnsi="仿宋_GB2312" w:eastAsia="仿宋_GB2312" w:cs="仿宋_GB2312"/>
                <w:i w:val="0"/>
                <w:color w:val="auto"/>
                <w:sz w:val="24"/>
                <w:szCs w:val="24"/>
                <w:u w:val="none"/>
                <w:lang w:val="en-US" w:eastAsia="zh-CN"/>
              </w:rPr>
              <w:t>下半年</w:t>
            </w:r>
          </w:p>
        </w:tc>
        <w:tc>
          <w:tcPr>
            <w:tcW w:w="1633" w:type="dxa"/>
            <w:noWrap w:val="0"/>
            <w:vAlign w:val="center"/>
          </w:tcPr>
          <w:p w14:paraId="10BD3F5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z w:val="24"/>
                <w:szCs w:val="24"/>
                <w:u w:val="none"/>
                <w:lang w:eastAsia="zh-CN"/>
              </w:rPr>
            </w:pPr>
            <w:r>
              <w:rPr>
                <w:rFonts w:hint="eastAsia" w:ascii="仿宋_GB2312" w:hAnsi="仿宋_GB2312" w:eastAsia="仿宋_GB2312" w:cs="仿宋_GB2312"/>
                <w:i w:val="0"/>
                <w:color w:val="auto"/>
                <w:sz w:val="24"/>
                <w:szCs w:val="24"/>
                <w:u w:val="none"/>
                <w:lang w:eastAsia="zh-CN"/>
              </w:rPr>
              <w:t>市县人社</w:t>
            </w:r>
            <w:r>
              <w:rPr>
                <w:rFonts w:hint="eastAsia" w:ascii="仿宋_GB2312" w:hAnsi="仿宋_GB2312" w:eastAsia="仿宋_GB2312" w:cs="仿宋_GB2312"/>
                <w:i w:val="0"/>
                <w:color w:val="auto"/>
                <w:kern w:val="0"/>
                <w:sz w:val="24"/>
                <w:szCs w:val="24"/>
                <w:u w:val="none"/>
                <w:lang w:val="en-US" w:eastAsia="zh-CN" w:bidi="ar"/>
              </w:rPr>
              <w:t>（民政和人社局）</w:t>
            </w:r>
            <w:r>
              <w:rPr>
                <w:rFonts w:hint="eastAsia" w:ascii="仿宋_GB2312" w:hAnsi="仿宋_GB2312" w:eastAsia="仿宋_GB2312" w:cs="仿宋_GB2312"/>
                <w:i w:val="0"/>
                <w:color w:val="auto"/>
                <w:sz w:val="24"/>
                <w:szCs w:val="24"/>
                <w:u w:val="none"/>
                <w:lang w:eastAsia="zh-CN"/>
              </w:rPr>
              <w:t>、市场监管、税务、住房城乡建设、交通运输部门</w:t>
            </w:r>
          </w:p>
        </w:tc>
      </w:tr>
    </w:tbl>
    <w:p w14:paraId="12C8A079">
      <w:pPr>
        <w:keepNext w:val="0"/>
        <w:keepLines w:val="0"/>
        <w:pageBreakBefore w:val="0"/>
        <w:widowControl w:val="0"/>
        <w:kinsoku/>
        <w:wordWrap/>
        <w:overflowPunct/>
        <w:topLinePunct w:val="0"/>
        <w:autoSpaceDE/>
        <w:autoSpaceDN/>
        <w:bidi w:val="0"/>
        <w:adjustRightInd/>
        <w:snapToGrid/>
        <w:spacing w:line="400" w:lineRule="exact"/>
        <w:ind w:right="0" w:rightChars="0"/>
        <w:textAlignment w:val="auto"/>
        <w:rPr>
          <w:rFonts w:hint="eastAsia" w:ascii="仿宋_GB2312" w:hAnsi="仿宋_GB2312" w:eastAsia="仿宋_GB2312" w:cs="仿宋_GB2312"/>
          <w:sz w:val="24"/>
          <w:szCs w:val="20"/>
          <w:lang w:eastAsia="zh-CN"/>
        </w:rPr>
      </w:pPr>
      <w:r>
        <w:rPr>
          <w:rFonts w:hint="eastAsia" w:ascii="仿宋_GB2312" w:hAnsi="仿宋_GB2312" w:eastAsia="仿宋_GB2312" w:cs="仿宋_GB2312"/>
          <w:sz w:val="24"/>
          <w:szCs w:val="20"/>
          <w:lang w:eastAsia="zh-CN"/>
        </w:rPr>
        <w:t>注：具体抽查时间以及抽查对象以实际为准。抽查配合单位是指牵头组织跨部门联合抽查的配合单位。抽查计划应盖本单位</w:t>
      </w:r>
    </w:p>
    <w:p w14:paraId="57408E20">
      <w:pPr>
        <w:keepNext w:val="0"/>
        <w:keepLines w:val="0"/>
        <w:pageBreakBefore w:val="0"/>
        <w:widowControl w:val="0"/>
        <w:kinsoku/>
        <w:wordWrap/>
        <w:overflowPunct/>
        <w:topLinePunct w:val="0"/>
        <w:autoSpaceDE/>
        <w:autoSpaceDN/>
        <w:bidi w:val="0"/>
        <w:adjustRightInd/>
        <w:snapToGrid/>
        <w:spacing w:line="400" w:lineRule="exact"/>
        <w:ind w:right="0" w:rightChars="0" w:firstLine="472" w:firstLineChars="200"/>
        <w:textAlignment w:val="auto"/>
        <w:rPr>
          <w:rFonts w:hint="eastAsia" w:ascii="仿宋_GB2312" w:hAnsi="仿宋_GB2312" w:eastAsia="仿宋_GB2312" w:cs="仿宋_GB2312"/>
          <w:sz w:val="24"/>
          <w:szCs w:val="20"/>
          <w:lang w:eastAsia="zh-CN"/>
        </w:rPr>
        <w:sectPr>
          <w:pgSz w:w="16838" w:h="11906" w:orient="landscape"/>
          <w:pgMar w:top="1531" w:right="2098" w:bottom="1531" w:left="1985" w:header="851" w:footer="1588" w:gutter="0"/>
          <w:pgNumType w:fmt="numberInDash"/>
          <w:cols w:space="425" w:num="1"/>
          <w:docGrid w:type="linesAndChars" w:linePitch="579" w:charSpace="-849"/>
        </w:sectPr>
      </w:pPr>
      <w:r>
        <w:rPr>
          <w:rFonts w:hint="eastAsia" w:ascii="仿宋_GB2312" w:hAnsi="仿宋_GB2312" w:eastAsia="仿宋_GB2312" w:cs="仿宋_GB2312"/>
          <w:sz w:val="24"/>
          <w:szCs w:val="20"/>
          <w:lang w:eastAsia="zh-CN"/>
        </w:rPr>
        <w:t>双随机抽查事项清单全部内容。</w:t>
      </w:r>
    </w:p>
    <w:p w14:paraId="7641DFBE">
      <w:pPr>
        <w:keepNext w:val="0"/>
        <w:keepLines w:val="0"/>
        <w:pageBreakBefore w:val="0"/>
        <w:widowControl w:val="0"/>
        <w:kinsoku/>
        <w:wordWrap/>
        <w:overflowPunct/>
        <w:topLinePunct w:val="0"/>
        <w:autoSpaceDE/>
        <w:autoSpaceDN/>
        <w:bidi w:val="0"/>
        <w:adjustRightInd/>
        <w:snapToGrid/>
        <w:spacing w:line="400" w:lineRule="exact"/>
        <w:ind w:right="0" w:rightChars="0" w:firstLine="472" w:firstLineChars="200"/>
        <w:textAlignment w:val="auto"/>
        <w:rPr>
          <w:rFonts w:hint="default" w:ascii="仿宋_GB2312" w:hAnsi="仿宋_GB2312" w:eastAsia="仿宋_GB2312" w:cs="仿宋_GB2312"/>
          <w:sz w:val="24"/>
          <w:szCs w:val="20"/>
          <w:lang w:val="en-US" w:eastAsia="zh-CN"/>
        </w:rPr>
        <w:sectPr>
          <w:footerReference r:id="rId3" w:type="default"/>
          <w:footerReference r:id="rId4" w:type="even"/>
          <w:pgSz w:w="11906" w:h="16838"/>
          <w:pgMar w:top="2098" w:right="1531" w:bottom="1985" w:left="1531" w:header="851" w:footer="1588" w:gutter="0"/>
          <w:pgNumType w:fmt="numberInDash"/>
          <w:cols w:space="425" w:num="1"/>
          <w:docGrid w:type="linesAndChars" w:linePitch="579" w:charSpace="-849"/>
        </w:sectPr>
      </w:pPr>
    </w:p>
    <w:p w14:paraId="483E7A3F">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b/>
          <w:bCs/>
        </w:rPr>
      </w:pPr>
    </w:p>
    <w:p w14:paraId="466770CE">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b/>
          <w:bCs/>
        </w:rPr>
      </w:pPr>
    </w:p>
    <w:p w14:paraId="0C37C980">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b/>
          <w:bCs/>
        </w:rPr>
      </w:pPr>
    </w:p>
    <w:p w14:paraId="2B861876">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b/>
          <w:bCs/>
        </w:rPr>
      </w:pPr>
    </w:p>
    <w:p w14:paraId="598448F2">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b/>
          <w:bCs/>
        </w:rPr>
      </w:pPr>
    </w:p>
    <w:p w14:paraId="1E24D8CB">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b/>
          <w:bCs/>
        </w:rPr>
      </w:pPr>
    </w:p>
    <w:p w14:paraId="2117E920">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b/>
          <w:bCs/>
        </w:rPr>
      </w:pPr>
    </w:p>
    <w:p w14:paraId="133374F8">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b/>
          <w:bCs/>
        </w:rPr>
      </w:pPr>
    </w:p>
    <w:p w14:paraId="20ECCF92">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b/>
          <w:bCs/>
        </w:rPr>
      </w:pPr>
    </w:p>
    <w:p w14:paraId="163BA922">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bCs/>
        </w:rPr>
      </w:pPr>
    </w:p>
    <w:p w14:paraId="2597C5D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bCs/>
        </w:rPr>
      </w:pPr>
    </w:p>
    <w:p w14:paraId="1B26743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bCs/>
        </w:rPr>
      </w:pPr>
    </w:p>
    <w:p w14:paraId="06F7657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bCs/>
        </w:rPr>
      </w:pPr>
    </w:p>
    <w:p w14:paraId="1BE0E96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bCs/>
        </w:rPr>
      </w:pPr>
    </w:p>
    <w:p w14:paraId="7596A713">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bCs/>
        </w:rPr>
      </w:pPr>
    </w:p>
    <w:p w14:paraId="0FFD745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bCs/>
        </w:rPr>
      </w:pPr>
    </w:p>
    <w:p w14:paraId="5339751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FAF0C8">
    <w:pPr>
      <w:pStyle w:val="2"/>
      <w:ind w:right="320" w:rightChars="10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F22FD3">
    <w:pPr>
      <w:pStyle w:val="2"/>
      <w:ind w:left="320" w:leftChars="10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DFC2280"/>
    <w:multiLevelType w:val="singleLevel"/>
    <w:tmpl w:val="7DFC2280"/>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786363"/>
    <w:rsid w:val="491C5DBD"/>
    <w:rsid w:val="767863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1691</Words>
  <Characters>1743</Characters>
  <Lines>0</Lines>
  <Paragraphs>0</Paragraphs>
  <TotalTime>1</TotalTime>
  <ScaleCrop>false</ScaleCrop>
  <LinksUpToDate>false</LinksUpToDate>
  <CharactersWithSpaces>1743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2025-07-03T07:46:00Z</dcterms:created>
  <dc:creator>Administrator</dc:creator>
  <cp:lastModifiedBy>Administrator</cp:lastModifiedBy>
  <dcterms:modified xsi:type="dcterms:W3CDTF">2025-07-30T03:23:31Z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4E14C74E74BF421AAE96587875952FAB_11</vt:lpwstr>
  </property>
  <property fmtid="{D5CDD505-2E9C-101B-9397-08002B2CF9AE}" pid="4" name="KSOTemplateDocerSaveRecord">
    <vt:lpwstr>eyJoZGlkIjoiMGNkMDc3ZjRiZWEwZWViZDdhZDIyYTA4N2E0Njk4NWMifQ==</vt:lpwstr>
  </property>
</Properties>
</file>